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3D4C3AC9"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6E5076">
        <w:rPr>
          <w:rFonts w:cs="Arial"/>
          <w:b/>
          <w:bCs/>
          <w:kern w:val="0"/>
          <w:sz w:val="24"/>
        </w:rPr>
        <w:t>5</w:t>
      </w:r>
      <w:r w:rsidR="00E252F3">
        <w:rPr>
          <w:rFonts w:cs="Arial"/>
          <w:b/>
          <w:bCs/>
          <w:kern w:val="0"/>
          <w:sz w:val="24"/>
        </w:rPr>
        <w:t xml:space="preserve">e      </w:t>
      </w:r>
      <w:r w:rsidR="006E5076">
        <w:rPr>
          <w:rFonts w:cs="Arial"/>
          <w:b/>
          <w:bCs/>
          <w:kern w:val="0"/>
          <w:sz w:val="24"/>
        </w:rPr>
        <w:t xml:space="preserve">                </w:t>
      </w:r>
      <w:r>
        <w:rPr>
          <w:rFonts w:cs="Arial" w:hint="eastAsia"/>
          <w:b/>
          <w:bCs/>
          <w:kern w:val="0"/>
          <w:sz w:val="24"/>
        </w:rPr>
        <w:t xml:space="preserve"> </w:t>
      </w:r>
      <w:r w:rsidR="00E252F3">
        <w:rPr>
          <w:rFonts w:cs="Arial"/>
          <w:b/>
          <w:bCs/>
          <w:kern w:val="0"/>
          <w:sz w:val="24"/>
        </w:rPr>
        <w:t xml:space="preserve">  </w:t>
      </w:r>
      <w:r w:rsidR="00F07964">
        <w:rPr>
          <w:rFonts w:cs="Arial"/>
          <w:b/>
          <w:bCs/>
          <w:kern w:val="0"/>
          <w:sz w:val="24"/>
        </w:rPr>
        <w:t xml:space="preserve"> </w:t>
      </w:r>
      <w:r w:rsidR="00F974D0">
        <w:rPr>
          <w:rFonts w:cs="Arial"/>
          <w:b/>
          <w:bCs/>
          <w:kern w:val="0"/>
          <w:sz w:val="24"/>
        </w:rPr>
        <w:t xml:space="preserve"> </w:t>
      </w:r>
      <w:r w:rsidR="00E252F3">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E252F3">
        <w:rPr>
          <w:rFonts w:cs="Arial"/>
          <w:b/>
          <w:bCs/>
          <w:kern w:val="0"/>
          <w:sz w:val="24"/>
        </w:rPr>
        <w:t>R2-21</w:t>
      </w:r>
      <w:r w:rsidR="00847C3D">
        <w:rPr>
          <w:rFonts w:cs="Arial"/>
          <w:b/>
          <w:bCs/>
          <w:kern w:val="0"/>
          <w:sz w:val="24"/>
        </w:rPr>
        <w:t>07747</w:t>
      </w:r>
    </w:p>
    <w:p w14:paraId="31C05CC1" w14:textId="53CDC41A" w:rsidR="00E84692" w:rsidRDefault="0043216B">
      <w:pPr>
        <w:overflowPunct w:val="0"/>
        <w:autoSpaceDE w:val="0"/>
        <w:autoSpaceDN w:val="0"/>
        <w:adjustRightInd w:val="0"/>
        <w:snapToGrid w:val="0"/>
        <w:spacing w:before="156"/>
        <w:jc w:val="left"/>
        <w:textAlignment w:val="baseline"/>
        <w:rPr>
          <w:rFonts w:cs="Arial"/>
          <w:b/>
          <w:bCs/>
          <w:color w:val="9A9B9D" w:themeColor="background2" w:themeTint="99"/>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6E5076">
        <w:rPr>
          <w:rFonts w:cs="Arial"/>
          <w:b/>
          <w:bCs/>
          <w:kern w:val="0"/>
          <w:sz w:val="24"/>
          <w:lang w:val="en-GB"/>
        </w:rPr>
        <w:t>6</w:t>
      </w:r>
      <w:r w:rsidR="0021350C">
        <w:rPr>
          <w:rFonts w:cs="Arial"/>
          <w:b/>
          <w:bCs/>
          <w:kern w:val="0"/>
          <w:sz w:val="24"/>
          <w:vertAlign w:val="superscript"/>
        </w:rPr>
        <w:t>th</w:t>
      </w:r>
      <w:r>
        <w:rPr>
          <w:rFonts w:cs="Arial"/>
          <w:b/>
          <w:bCs/>
          <w:kern w:val="0"/>
          <w:sz w:val="24"/>
          <w:lang w:val="en-GB"/>
        </w:rPr>
        <w:t xml:space="preserve"> – </w:t>
      </w:r>
      <w:r w:rsidR="0021350C">
        <w:rPr>
          <w:rFonts w:cs="Arial"/>
          <w:b/>
          <w:bCs/>
          <w:kern w:val="0"/>
          <w:sz w:val="24"/>
        </w:rPr>
        <w:t>2</w:t>
      </w:r>
      <w:r w:rsidR="00E252F3">
        <w:rPr>
          <w:rFonts w:cs="Arial"/>
          <w:b/>
          <w:bCs/>
          <w:kern w:val="0"/>
          <w:sz w:val="24"/>
        </w:rPr>
        <w:t>7</w:t>
      </w:r>
      <w:r>
        <w:rPr>
          <w:rFonts w:cs="Arial"/>
          <w:b/>
          <w:bCs/>
          <w:kern w:val="0"/>
          <w:sz w:val="24"/>
          <w:vertAlign w:val="superscript"/>
        </w:rPr>
        <w:t>th</w:t>
      </w:r>
      <w:r>
        <w:rPr>
          <w:rFonts w:cs="Arial"/>
          <w:b/>
          <w:bCs/>
          <w:kern w:val="0"/>
          <w:sz w:val="24"/>
          <w:lang w:val="en-GB"/>
        </w:rPr>
        <w:t xml:space="preserve"> </w:t>
      </w:r>
      <w:r w:rsidR="006E5076">
        <w:rPr>
          <w:rFonts w:cs="Arial"/>
          <w:b/>
          <w:bCs/>
          <w:kern w:val="0"/>
          <w:sz w:val="24"/>
        </w:rPr>
        <w:t>August</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r w:rsidR="00E252F3">
        <w:rPr>
          <w:rFonts w:cs="Arial"/>
          <w:b/>
          <w:bCs/>
          <w:kern w:val="0"/>
          <w:sz w:val="24"/>
          <w:lang w:val="en-GB"/>
        </w:rPr>
        <w:t xml:space="preserve">                          </w:t>
      </w:r>
    </w:p>
    <w:p w14:paraId="3A196B06" w14:textId="77777777" w:rsidR="006E5076" w:rsidRDefault="006E5076">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5A2880AB"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CD23D6">
        <w:rPr>
          <w:rFonts w:cs="Arial"/>
          <w:b/>
          <w:bCs/>
          <w:snapToGrid w:val="0"/>
          <w:kern w:val="0"/>
          <w:sz w:val="24"/>
        </w:rPr>
        <w:t xml:space="preserve">Consideration on </w:t>
      </w:r>
      <w:r w:rsidR="006E5076">
        <w:rPr>
          <w:rFonts w:cs="Arial"/>
          <w:b/>
          <w:bCs/>
          <w:snapToGrid w:val="0"/>
          <w:kern w:val="0"/>
          <w:sz w:val="24"/>
        </w:rPr>
        <w:t>UE-triggered SCG activation</w:t>
      </w:r>
    </w:p>
    <w:p w14:paraId="774FE3B4" w14:textId="19AEDCA0"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w:t>
      </w:r>
      <w:r w:rsidR="00BC5518">
        <w:rPr>
          <w:rFonts w:cs="Arial"/>
          <w:b/>
          <w:bCs/>
          <w:snapToGrid w:val="0"/>
          <w:kern w:val="0"/>
          <w:sz w:val="24"/>
        </w:rPr>
        <w:t>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58622268" w14:textId="0EF136BD" w:rsidR="006E5076" w:rsidRPr="006E5076" w:rsidRDefault="0043216B" w:rsidP="006E507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E8F49BE" w14:textId="0FB26984" w:rsidR="00702F8F" w:rsidRDefault="00E76320" w:rsidP="00A07A65">
      <w:pPr>
        <w:spacing w:before="120" w:after="0"/>
      </w:pPr>
      <w:r>
        <w:t xml:space="preserve">For R17 SCG deactivation/activation, the </w:t>
      </w:r>
      <w:r w:rsidR="006E5076">
        <w:t xml:space="preserve">SCG </w:t>
      </w:r>
      <w:r w:rsidR="00A31EB7">
        <w:t>activation</w:t>
      </w:r>
      <w:r>
        <w:t xml:space="preserve"> can be triggered by network or UE. In the past </w:t>
      </w:r>
      <w:r w:rsidR="00285F21">
        <w:t xml:space="preserve">RAN2 </w:t>
      </w:r>
      <w:r>
        <w:t xml:space="preserve">meetings, companies mainly discussed the signalling procedure </w:t>
      </w:r>
      <w:r w:rsidR="00316F35">
        <w:t>of</w:t>
      </w:r>
      <w:r>
        <w:t xml:space="preserve"> network-triggered </w:t>
      </w:r>
      <w:r w:rsidR="00316F35">
        <w:t xml:space="preserve">SCG </w:t>
      </w:r>
      <w:r>
        <w:t>activation. However, for UE-triggered SCG activation, no much progr</w:t>
      </w:r>
      <w:r w:rsidR="00702F8F">
        <w:t xml:space="preserve">ess </w:t>
      </w:r>
      <w:r w:rsidR="00285F21">
        <w:t>has been</w:t>
      </w:r>
      <w:r w:rsidR="00702F8F">
        <w:t xml:space="preserve"> made</w:t>
      </w:r>
      <w:r w:rsidR="00757025">
        <w:t>.</w:t>
      </w:r>
      <w:r w:rsidR="00702F8F">
        <w:t xml:space="preserve">  </w:t>
      </w:r>
    </w:p>
    <w:p w14:paraId="56CDA7E2" w14:textId="7166CC10" w:rsidR="006E5076" w:rsidRDefault="00E76320" w:rsidP="00A07A65">
      <w:pPr>
        <w:spacing w:before="120" w:after="0"/>
      </w:pPr>
      <w:r>
        <w:t xml:space="preserve">In this contribution, we </w:t>
      </w:r>
      <w:r w:rsidR="00757025">
        <w:t>further</w:t>
      </w:r>
      <w:r w:rsidR="00702F8F">
        <w:t xml:space="preserve"> discuss</w:t>
      </w:r>
      <w:r>
        <w:t xml:space="preserve"> UE-triggered SCG activation</w:t>
      </w:r>
      <w:r w:rsidR="00702F8F">
        <w:t xml:space="preserve"> and provide solutions</w:t>
      </w:r>
      <w:r>
        <w:t>.</w:t>
      </w:r>
      <w:bookmarkStart w:id="2" w:name="_GoBack"/>
      <w:bookmarkEnd w:id="2"/>
    </w:p>
    <w:p w14:paraId="02C2FE69" w14:textId="47EFFA18" w:rsidR="00015639" w:rsidRDefault="009836C0"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Scenario</w:t>
      </w:r>
      <w:r w:rsidR="00D20167">
        <w:rPr>
          <w:rFonts w:cs="Arial"/>
          <w:b w:val="0"/>
          <w:bCs w:val="0"/>
          <w:kern w:val="0"/>
          <w:sz w:val="32"/>
          <w:szCs w:val="36"/>
        </w:rPr>
        <w:t xml:space="preserve"> of </w:t>
      </w:r>
      <w:r>
        <w:rPr>
          <w:rFonts w:cs="Arial"/>
          <w:b w:val="0"/>
          <w:bCs w:val="0"/>
          <w:kern w:val="0"/>
          <w:sz w:val="32"/>
          <w:szCs w:val="36"/>
        </w:rPr>
        <w:t xml:space="preserve">UE-triggered </w:t>
      </w:r>
      <w:r w:rsidR="00D20167">
        <w:rPr>
          <w:rFonts w:cs="Arial"/>
          <w:b w:val="0"/>
          <w:bCs w:val="0"/>
          <w:kern w:val="0"/>
          <w:sz w:val="32"/>
          <w:szCs w:val="36"/>
        </w:rPr>
        <w:t>SCG activation</w:t>
      </w:r>
      <w:r w:rsidR="00A81403">
        <w:rPr>
          <w:rFonts w:cs="Arial"/>
          <w:b w:val="0"/>
          <w:bCs w:val="0"/>
          <w:kern w:val="0"/>
          <w:sz w:val="32"/>
          <w:szCs w:val="36"/>
        </w:rPr>
        <w:t xml:space="preserve"> </w:t>
      </w:r>
    </w:p>
    <w:p w14:paraId="2008165D" w14:textId="7B9B68C5" w:rsidR="00702F8F" w:rsidRDefault="00511F36" w:rsidP="00015639">
      <w:r>
        <w:t>Based on the on-going email discussion [1] and previous company contributions (see summary in [2]). UE-triggered SCG activation may happen in following cases:</w:t>
      </w:r>
    </w:p>
    <w:p w14:paraId="1707376C" w14:textId="25474697" w:rsidR="00511F36" w:rsidRDefault="00511F36" w:rsidP="00420B87">
      <w:pPr>
        <w:pStyle w:val="afffffff3"/>
        <w:numPr>
          <w:ilvl w:val="0"/>
          <w:numId w:val="6"/>
        </w:numPr>
        <w:ind w:left="714" w:hanging="357"/>
        <w:contextualSpacing w:val="0"/>
      </w:pPr>
      <w:r>
        <w:t>Case 1: UL data arrival on SCG bearers;</w:t>
      </w:r>
    </w:p>
    <w:p w14:paraId="0F785B08" w14:textId="722F7B32" w:rsidR="00511F36" w:rsidRDefault="00511F36" w:rsidP="00420B87">
      <w:pPr>
        <w:pStyle w:val="afffffff3"/>
        <w:numPr>
          <w:ilvl w:val="0"/>
          <w:numId w:val="6"/>
        </w:numPr>
        <w:ind w:left="714" w:hanging="357"/>
        <w:contextualSpacing w:val="0"/>
      </w:pPr>
      <w:r>
        <w:t xml:space="preserve">Case 2: </w:t>
      </w:r>
      <w:r w:rsidR="00632793">
        <w:t xml:space="preserve">Fast </w:t>
      </w:r>
      <w:r>
        <w:t xml:space="preserve">MCG </w:t>
      </w:r>
      <w:r w:rsidR="00632793">
        <w:t>link recovery when SCG is deactivated;</w:t>
      </w:r>
    </w:p>
    <w:p w14:paraId="7C8BAF86" w14:textId="45910950" w:rsidR="00511F36" w:rsidRDefault="00511F36" w:rsidP="00420B87">
      <w:pPr>
        <w:pStyle w:val="afffffff3"/>
        <w:numPr>
          <w:ilvl w:val="0"/>
          <w:numId w:val="6"/>
        </w:numPr>
        <w:ind w:left="714" w:hanging="357"/>
        <w:contextualSpacing w:val="0"/>
      </w:pPr>
      <w:r>
        <w:t>Case 3</w:t>
      </w:r>
      <w:r w:rsidR="00632793">
        <w:t>: UL data arrival on split bearer (then network decides to trigger SCG activation).</w:t>
      </w:r>
    </w:p>
    <w:p w14:paraId="714EB6EA" w14:textId="7E904D56" w:rsidR="00702F8F" w:rsidRDefault="00632793" w:rsidP="00015639">
      <w:r>
        <w:t>Case 1 and Case 2 are easy to unders</w:t>
      </w:r>
      <w:r w:rsidR="00D20167">
        <w:t>tand.</w:t>
      </w:r>
      <w:r>
        <w:t xml:space="preserve"> </w:t>
      </w:r>
      <w:r w:rsidR="00D20167">
        <w:t>F</w:t>
      </w:r>
      <w:r>
        <w:t xml:space="preserve">or Case 3, the motivation is that UE may have a large amount of data to transmit, and </w:t>
      </w:r>
      <w:r w:rsidR="00D20167">
        <w:t>using</w:t>
      </w:r>
      <w:r>
        <w:t xml:space="preserve"> MCG path of split bearer cannot meet the QoS requirement. Thus network needs to activate SCG, so UL data can also be transmitted via </w:t>
      </w:r>
      <w:r w:rsidR="00D20167">
        <w:t xml:space="preserve">the </w:t>
      </w:r>
      <w:r>
        <w:t>SC</w:t>
      </w:r>
      <w:r w:rsidR="00D20167">
        <w:t xml:space="preserve">G path of </w:t>
      </w:r>
      <w:r>
        <w:t xml:space="preserve">split bearer. </w:t>
      </w:r>
    </w:p>
    <w:p w14:paraId="5597724D" w14:textId="683A335F" w:rsidR="00D20167" w:rsidRDefault="00632793" w:rsidP="00015639">
      <w:r>
        <w:t xml:space="preserve">In theory, Case 3 can be achieved by sending large BSR to MN, </w:t>
      </w:r>
      <w:r w:rsidR="00D20167">
        <w:t xml:space="preserve">then </w:t>
      </w:r>
      <w:r>
        <w:t xml:space="preserve">it is up to MN to decide whether to trigger SCG activation based on the received BSR. </w:t>
      </w:r>
      <w:r w:rsidR="00D20167">
        <w:t>But</w:t>
      </w:r>
      <w:r>
        <w:t xml:space="preserve"> strictly speaking, it is not pure </w:t>
      </w:r>
      <w:r w:rsidR="00AA1EAC">
        <w:t>UE-triggered SCG activation, because there is no explicit activation request sent by UE.</w:t>
      </w:r>
      <w:r w:rsidR="00D20167">
        <w:t xml:space="preserve"> And there is no additional specification change on top of network-triggered SCG activation. </w:t>
      </w:r>
    </w:p>
    <w:p w14:paraId="0D9EA4D3" w14:textId="7C8ACAB3" w:rsidR="00BF7670" w:rsidRPr="00BF7670" w:rsidRDefault="00BF7670" w:rsidP="00BF7670">
      <w:pPr>
        <w:ind w:left="1418" w:hanging="1418"/>
        <w:rPr>
          <w:b/>
        </w:rPr>
      </w:pPr>
      <w:r>
        <w:rPr>
          <w:b/>
        </w:rPr>
        <w:t xml:space="preserve">Observation 1: UE-triggered SCG activation may be triggered upon UL data arrival on SCG bearer and MCG failure recovery. Large UL data on split bearer can be considered as a special case of network-triggered SCG activation. </w:t>
      </w:r>
    </w:p>
    <w:p w14:paraId="47F69AFA" w14:textId="08A88634" w:rsidR="00AA1EAC" w:rsidRDefault="00F441F0" w:rsidP="00AA1EAC">
      <w:r>
        <w:t xml:space="preserve">During </w:t>
      </w:r>
      <w:r w:rsidR="00D20167">
        <w:t>previous</w:t>
      </w:r>
      <w:r>
        <w:t xml:space="preserve"> RAN2 meeting</w:t>
      </w:r>
      <w:r w:rsidR="00D20167">
        <w:t>s</w:t>
      </w:r>
      <w:r w:rsidR="00632793">
        <w:t xml:space="preserve">, some company </w:t>
      </w:r>
      <w:r>
        <w:t>suggest</w:t>
      </w:r>
      <w:r w:rsidR="00D20167">
        <w:t>s</w:t>
      </w:r>
      <w:r>
        <w:t xml:space="preserve"> to disallow SCG bearer when SCG is deactivated</w:t>
      </w:r>
      <w:r w:rsidR="00D20167">
        <w:t xml:space="preserve"> (</w:t>
      </w:r>
      <w:r w:rsidR="00AA1EAC">
        <w:t>only MCG bearer and split bearer can be configured</w:t>
      </w:r>
      <w:r w:rsidR="00D20167">
        <w:t>)</w:t>
      </w:r>
      <w:r>
        <w:t>,</w:t>
      </w:r>
      <w:r w:rsidR="00AA1EAC">
        <w:t xml:space="preserve"> however, as we discussed in our previous contribution, using split bearer to replace SCG bearer has many drawbacks:</w:t>
      </w:r>
    </w:p>
    <w:p w14:paraId="5AA45670" w14:textId="77777777" w:rsidR="00AA1EAC" w:rsidRDefault="00AA1EAC" w:rsidP="00420B87">
      <w:pPr>
        <w:pStyle w:val="afffffff3"/>
        <w:numPr>
          <w:ilvl w:val="0"/>
          <w:numId w:val="8"/>
        </w:numPr>
      </w:pPr>
      <w:r>
        <w:t xml:space="preserve">Additional restriction to network implementation. </w:t>
      </w:r>
    </w:p>
    <w:p w14:paraId="6D94FCEC" w14:textId="77777777" w:rsidR="00AA1EAC" w:rsidRDefault="00AA1EAC" w:rsidP="00420B87">
      <w:pPr>
        <w:pStyle w:val="afffffff3"/>
        <w:numPr>
          <w:ilvl w:val="1"/>
          <w:numId w:val="8"/>
        </w:numPr>
        <w:ind w:left="1276" w:hanging="425"/>
      </w:pPr>
      <w:r>
        <w:t xml:space="preserve">Usually network determines bearer type based on service type and the resource in network. </w:t>
      </w:r>
      <w:r>
        <w:lastRenderedPageBreak/>
        <w:t xml:space="preserve">Disallow SCG bearer in SCG deactivation implies network has to trigger bearer type change before SCG deactivation and after SCG activation. </w:t>
      </w:r>
    </w:p>
    <w:p w14:paraId="07B7DBB4" w14:textId="77777777" w:rsidR="00AA1EAC" w:rsidRDefault="00AA1EAC" w:rsidP="00420B87">
      <w:pPr>
        <w:pStyle w:val="afffffff3"/>
        <w:numPr>
          <w:ilvl w:val="0"/>
          <w:numId w:val="8"/>
        </w:numPr>
      </w:pPr>
      <w:r>
        <w:t>Frequent PDCP reconfiguration/recovery:</w:t>
      </w:r>
    </w:p>
    <w:p w14:paraId="33744682" w14:textId="77777777" w:rsidR="00AA1EAC" w:rsidRDefault="00AA1EAC" w:rsidP="00420B87">
      <w:pPr>
        <w:pStyle w:val="afffffff3"/>
        <w:numPr>
          <w:ilvl w:val="1"/>
          <w:numId w:val="8"/>
        </w:numPr>
        <w:ind w:left="1276" w:hanging="425"/>
      </w:pPr>
      <w:r>
        <w:t>According to TS 37.340, bearer type change from(to) SCG bearer to(from) split bearer, requires PDCP reconfigure/recovery, thus if SCG deactivatipn/activation is triggered frequently, UE also need to do PDCP reconfigure/recovery frequently, causes complexity in UE.</w:t>
      </w:r>
    </w:p>
    <w:p w14:paraId="0EC1B2F6" w14:textId="77777777" w:rsidR="00AA1EAC" w:rsidRDefault="00AA1EAC" w:rsidP="00420B87">
      <w:pPr>
        <w:pStyle w:val="afffffff3"/>
        <w:numPr>
          <w:ilvl w:val="0"/>
          <w:numId w:val="8"/>
        </w:numPr>
        <w:ind w:left="714" w:hanging="357"/>
      </w:pPr>
      <w:r>
        <w:t xml:space="preserve">Complex MN implementation: </w:t>
      </w:r>
    </w:p>
    <w:p w14:paraId="37FB30A7" w14:textId="77777777" w:rsidR="00AA1EAC" w:rsidRDefault="00AA1EAC" w:rsidP="00420B87">
      <w:pPr>
        <w:pStyle w:val="afffffff3"/>
        <w:numPr>
          <w:ilvl w:val="1"/>
          <w:numId w:val="8"/>
        </w:numPr>
        <w:ind w:left="1276" w:hanging="425"/>
      </w:pPr>
      <w:r>
        <w:t xml:space="preserve">From UE perspective, UE may already be configured with split bearer (before SCG deactivation). For these “regular” split bearer, MN does not need to trigger SCG activation when receives the UL data is received via MCG path. So when SCG is deactivated, MN has to “remember” which split bearer(s) are regular split bearer(s), which are transformed from SCG bearer due to SCG deactivation, and treat them differently. Not only this complicate MN’s implementation, but also such information will be lost after inter-MN handover. </w:t>
      </w:r>
    </w:p>
    <w:p w14:paraId="3A8653BB" w14:textId="5046850B" w:rsidR="00AA1EAC" w:rsidRPr="00DD4339" w:rsidRDefault="00AA1EAC" w:rsidP="00AA1EAC">
      <w:pPr>
        <w:ind w:left="1418" w:hanging="1418"/>
        <w:jc w:val="left"/>
        <w:rPr>
          <w:b/>
        </w:rPr>
      </w:pPr>
      <w:r>
        <w:rPr>
          <w:b/>
        </w:rPr>
        <w:t xml:space="preserve">Observation </w:t>
      </w:r>
      <w:r w:rsidR="00D20167">
        <w:rPr>
          <w:b/>
        </w:rPr>
        <w:t>2</w:t>
      </w:r>
      <w:r>
        <w:rPr>
          <w:b/>
        </w:rPr>
        <w:t xml:space="preserve">: Reply on “split bearer” (disallow SCG bearer) when SCG is deactivated have </w:t>
      </w:r>
      <w:r w:rsidR="00D20167">
        <w:rPr>
          <w:b/>
        </w:rPr>
        <w:t>many</w:t>
      </w:r>
      <w:r>
        <w:rPr>
          <w:b/>
        </w:rPr>
        <w:t xml:space="preserve"> drawbacks (see above).</w:t>
      </w:r>
    </w:p>
    <w:p w14:paraId="4E46F756" w14:textId="27DF471E" w:rsidR="00AA1EAC" w:rsidRDefault="00AA1EAC" w:rsidP="00AA1EAC">
      <w:pPr>
        <w:ind w:left="1418" w:hanging="1418"/>
      </w:pPr>
      <w:r>
        <w:t xml:space="preserve">So, we suggest to </w:t>
      </w:r>
      <w:r w:rsidR="00D20167">
        <w:t xml:space="preserve">confirm that </w:t>
      </w:r>
      <w:r>
        <w:t xml:space="preserve">UE </w:t>
      </w:r>
      <w:r w:rsidR="00D20167">
        <w:t xml:space="preserve">can </w:t>
      </w:r>
      <w:r>
        <w:t xml:space="preserve">be configured with SCG bearer when SCG is deactivated. </w:t>
      </w:r>
    </w:p>
    <w:p w14:paraId="39B3192E" w14:textId="453599A3" w:rsidR="00AA1EAC" w:rsidRPr="00BF7670" w:rsidRDefault="00AA1EAC" w:rsidP="00BF7670">
      <w:pPr>
        <w:spacing w:before="156" w:line="276" w:lineRule="auto"/>
        <w:ind w:left="1276" w:hanging="1276"/>
        <w:jc w:val="left"/>
        <w:rPr>
          <w:b/>
        </w:rPr>
      </w:pPr>
      <w:r>
        <w:rPr>
          <w:b/>
        </w:rPr>
        <w:t xml:space="preserve">Proposal </w:t>
      </w:r>
      <w:r w:rsidR="00D20167">
        <w:rPr>
          <w:b/>
        </w:rPr>
        <w:t>1</w:t>
      </w:r>
      <w:r>
        <w:rPr>
          <w:b/>
        </w:rPr>
        <w:t xml:space="preserve">: </w:t>
      </w:r>
      <w:r>
        <w:rPr>
          <w:b/>
        </w:rPr>
        <w:tab/>
        <w:t xml:space="preserve">UE can be configured with SCG </w:t>
      </w:r>
      <w:r w:rsidR="00BF7670">
        <w:rPr>
          <w:b/>
        </w:rPr>
        <w:t>bearer when SCG is deactivated.</w:t>
      </w:r>
    </w:p>
    <w:p w14:paraId="77031583" w14:textId="5040DA66" w:rsidR="00AA679F" w:rsidRDefault="00AA679F" w:rsidP="00015639">
      <w:r>
        <w:t>Besides UL data arrival on SCG bearer (Case 1), support of Case 2</w:t>
      </w:r>
      <w:r w:rsidR="00BF7670">
        <w:t xml:space="preserve"> </w:t>
      </w:r>
      <w:r>
        <w:t>is sort of controversial based on company’s feedback. In our view, supporting MCG link recovery has following advantages:</w:t>
      </w:r>
    </w:p>
    <w:p w14:paraId="7D6261F9" w14:textId="77777777" w:rsidR="00AE08AF" w:rsidRDefault="00AE08AF" w:rsidP="00420B87">
      <w:pPr>
        <w:pStyle w:val="afffffff3"/>
        <w:numPr>
          <w:ilvl w:val="0"/>
          <w:numId w:val="9"/>
        </w:numPr>
        <w:ind w:left="2127" w:hanging="1767"/>
      </w:pPr>
      <w:r>
        <w:t>Reason</w:t>
      </w:r>
      <w:r w:rsidR="00AA679F">
        <w:t xml:space="preserve"> 1: </w:t>
      </w:r>
    </w:p>
    <w:p w14:paraId="456437EB" w14:textId="00B5DA7E" w:rsidR="00AA679F" w:rsidRDefault="00AA679F" w:rsidP="00AE08AF">
      <w:pPr>
        <w:pStyle w:val="afffffff3"/>
        <w:ind w:left="1134"/>
      </w:pPr>
      <w:r>
        <w:t>MCG fast recovery and SCG deactivation are defined for different purposes. MCG fast recovery is used to avoid RRC re-establishment as much as possible,</w:t>
      </w:r>
      <w:r w:rsidR="00AE08AF">
        <w:t xml:space="preserve"> thus if PCell’s quality drops quickly, the impact on services can be reduced. While SCG deactivation/activation is used to reduce UE’s power consumption. The two functions are not contradicted. So does not support Case 2, means that UE has to trigger RRC re-establishment if MCG failure happens and SCG is deactivated. This implies that operator cannot benefit from both low RRC re-establishment rate and low UE power consumption.  </w:t>
      </w:r>
      <w:r>
        <w:t xml:space="preserve"> </w:t>
      </w:r>
    </w:p>
    <w:p w14:paraId="27082DA3" w14:textId="77777777" w:rsidR="00AE08AF" w:rsidRDefault="00AE08AF" w:rsidP="00420B87">
      <w:pPr>
        <w:pStyle w:val="afffffff3"/>
        <w:numPr>
          <w:ilvl w:val="0"/>
          <w:numId w:val="9"/>
        </w:numPr>
        <w:ind w:left="2127" w:hanging="1767"/>
      </w:pPr>
      <w:r>
        <w:t xml:space="preserve">Reason </w:t>
      </w:r>
      <w:r w:rsidR="00AA679F">
        <w:t>2:</w:t>
      </w:r>
    </w:p>
    <w:p w14:paraId="6F44C8FE" w14:textId="385A837A" w:rsidR="00D20167" w:rsidRDefault="00AE08AF" w:rsidP="00AC636D">
      <w:pPr>
        <w:pStyle w:val="afffffff3"/>
        <w:ind w:left="1134"/>
      </w:pPr>
      <w:r>
        <w:t xml:space="preserve">If </w:t>
      </w:r>
      <w:r>
        <w:rPr>
          <w:lang w:eastAsia="zh-CN"/>
        </w:rPr>
        <w:t xml:space="preserve">supports UE to trigger SCG activation directly towards SN (for Case 1). Then MCG link recovery can be supported without any additional </w:t>
      </w:r>
      <w:r w:rsidR="00AC636D">
        <w:rPr>
          <w:lang w:eastAsia="zh-CN"/>
        </w:rPr>
        <w:t xml:space="preserve">specification effort. </w:t>
      </w:r>
      <w:r w:rsidR="00AC636D">
        <w:t xml:space="preserve">Because existing MCG link recovery mechanism can be fully reused. </w:t>
      </w:r>
      <w:r>
        <w:t xml:space="preserve"> </w:t>
      </w:r>
    </w:p>
    <w:p w14:paraId="1C7A8ADC" w14:textId="77777777" w:rsidR="009836C0" w:rsidRDefault="009836C0" w:rsidP="00015639">
      <w:r>
        <w:t>Based on above two reasons, we think it is necessary to support Case 2.</w:t>
      </w:r>
    </w:p>
    <w:p w14:paraId="65618BC9" w14:textId="77777777" w:rsidR="009836C0" w:rsidRDefault="009836C0" w:rsidP="00015639">
      <w:r>
        <w:t xml:space="preserve">To facilitate RAN2’s discussion on UE-triggered SCG activation, it is good to confirm the use case first. </w:t>
      </w:r>
    </w:p>
    <w:p w14:paraId="53A663AE" w14:textId="2955E2B0" w:rsidR="009836C0" w:rsidRDefault="009836C0" w:rsidP="009836C0">
      <w:pPr>
        <w:spacing w:before="156" w:line="276" w:lineRule="auto"/>
        <w:ind w:left="1276" w:hanging="1276"/>
        <w:jc w:val="left"/>
        <w:rPr>
          <w:b/>
        </w:rPr>
      </w:pPr>
      <w:r>
        <w:rPr>
          <w:b/>
        </w:rPr>
        <w:t xml:space="preserve">Proposal 2: </w:t>
      </w:r>
      <w:r>
        <w:rPr>
          <w:b/>
        </w:rPr>
        <w:tab/>
        <w:t xml:space="preserve">RAN2 to confirm UE-triggered SCG activation </w:t>
      </w:r>
      <w:r w:rsidR="00240BC6">
        <w:rPr>
          <w:b/>
        </w:rPr>
        <w:t>includes</w:t>
      </w:r>
      <w:r>
        <w:rPr>
          <w:b/>
        </w:rPr>
        <w:t xml:space="preserve"> following cases:</w:t>
      </w:r>
    </w:p>
    <w:p w14:paraId="71A3B1B9" w14:textId="77777777" w:rsidR="009836C0" w:rsidRPr="009836C0" w:rsidRDefault="009836C0" w:rsidP="00420B87">
      <w:pPr>
        <w:pStyle w:val="afffffff3"/>
        <w:numPr>
          <w:ilvl w:val="0"/>
          <w:numId w:val="6"/>
        </w:numPr>
        <w:ind w:left="714" w:hanging="357"/>
        <w:contextualSpacing w:val="0"/>
        <w:rPr>
          <w:b/>
        </w:rPr>
      </w:pPr>
      <w:r w:rsidRPr="009836C0">
        <w:rPr>
          <w:b/>
        </w:rPr>
        <w:t>Case 1: UL data arrival on SCG bearers;</w:t>
      </w:r>
    </w:p>
    <w:p w14:paraId="6F262D87" w14:textId="2B8BB5A5" w:rsidR="009836C0" w:rsidRPr="004945F0" w:rsidRDefault="009836C0" w:rsidP="00420B87">
      <w:pPr>
        <w:pStyle w:val="afffffff3"/>
        <w:numPr>
          <w:ilvl w:val="0"/>
          <w:numId w:val="6"/>
        </w:numPr>
        <w:ind w:left="714" w:hanging="357"/>
        <w:contextualSpacing w:val="0"/>
        <w:rPr>
          <w:b/>
        </w:rPr>
      </w:pPr>
      <w:r w:rsidRPr="009836C0">
        <w:rPr>
          <w:b/>
        </w:rPr>
        <w:t>Case 2: Fast MCG link recovery when SCG is deactivated;</w:t>
      </w:r>
    </w:p>
    <w:p w14:paraId="3154CF8E" w14:textId="631996E2" w:rsidR="009836C0" w:rsidRDefault="009836C0" w:rsidP="009836C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Solution of UE-triggered SCG activation </w:t>
      </w:r>
    </w:p>
    <w:p w14:paraId="3232523E" w14:textId="5EE6525A" w:rsidR="00446C3B" w:rsidRDefault="00D9701C" w:rsidP="00015639">
      <w:r>
        <w:t xml:space="preserve">In this section, we only focus on the solution for Case 1 and Case 2. For UL data arrival on split bearer (Case </w:t>
      </w:r>
      <w:r>
        <w:lastRenderedPageBreak/>
        <w:t xml:space="preserve">3), </w:t>
      </w:r>
      <w:r w:rsidR="00446C3B">
        <w:t>as discussed in section 2, UE can just send</w:t>
      </w:r>
      <w:r>
        <w:t xml:space="preserve"> large BSR, then follows nework-triggered</w:t>
      </w:r>
      <w:r w:rsidR="00446C3B">
        <w:t xml:space="preserve"> SCG activation procedure.</w:t>
      </w:r>
    </w:p>
    <w:p w14:paraId="1282E359" w14:textId="182D1A4E" w:rsidR="00240BC6" w:rsidRDefault="00240BC6" w:rsidP="00015639">
      <w:r>
        <w:t xml:space="preserve">So far, following two solutions </w:t>
      </w:r>
      <w:r w:rsidR="0048795A">
        <w:t>have been</w:t>
      </w:r>
      <w:r>
        <w:t xml:space="preserve"> proposed:</w:t>
      </w:r>
    </w:p>
    <w:p w14:paraId="382A62AA" w14:textId="4FB9A43C" w:rsidR="00511F36" w:rsidRDefault="0048795A" w:rsidP="00420B87">
      <w:pPr>
        <w:pStyle w:val="afffffff3"/>
        <w:numPr>
          <w:ilvl w:val="0"/>
          <w:numId w:val="10"/>
        </w:numPr>
      </w:pPr>
      <w:r>
        <w:t>Solutio</w:t>
      </w:r>
      <w:r w:rsidR="001835E5">
        <w:t xml:space="preserve">n 1: via MCG. </w:t>
      </w:r>
    </w:p>
    <w:p w14:paraId="50C751A0" w14:textId="5F65E6E9" w:rsidR="0048795A" w:rsidRDefault="001835E5" w:rsidP="00420B87">
      <w:pPr>
        <w:pStyle w:val="afffffff3"/>
        <w:numPr>
          <w:ilvl w:val="0"/>
          <w:numId w:val="11"/>
        </w:numPr>
        <w:ind w:left="1276" w:hanging="142"/>
      </w:pPr>
      <w:r>
        <w:t xml:space="preserve">UE sends SCG activation request indication to MN, then follows MN-triggered SCG activation procedure. </w:t>
      </w:r>
    </w:p>
    <w:p w14:paraId="635864C4" w14:textId="44EEE037" w:rsidR="001835E5" w:rsidRDefault="0048795A" w:rsidP="00420B87">
      <w:pPr>
        <w:pStyle w:val="afffffff3"/>
        <w:numPr>
          <w:ilvl w:val="0"/>
          <w:numId w:val="10"/>
        </w:numPr>
      </w:pPr>
      <w:r>
        <w:t>Solution 2: via SCG;</w:t>
      </w:r>
    </w:p>
    <w:p w14:paraId="1B1C7B45" w14:textId="721B014C" w:rsidR="001835E5" w:rsidRDefault="001835E5" w:rsidP="00420B87">
      <w:pPr>
        <w:pStyle w:val="afffffff3"/>
        <w:numPr>
          <w:ilvl w:val="0"/>
          <w:numId w:val="11"/>
        </w:numPr>
        <w:ind w:left="1276" w:hanging="142"/>
      </w:pPr>
      <w:r>
        <w:t xml:space="preserve">UE directly triggers RACH </w:t>
      </w:r>
      <w:r w:rsidR="00C50F7A">
        <w:t>(</w:t>
      </w:r>
      <w:r>
        <w:t>or send SR if RACH can be skipped) towards SN. (FFS on detailed signalling procedure).</w:t>
      </w:r>
    </w:p>
    <w:p w14:paraId="189204CB" w14:textId="3440C556" w:rsidR="00F62A35" w:rsidRDefault="00D75FC9" w:rsidP="00015639">
      <w:r>
        <w:t>F</w:t>
      </w:r>
      <w:r w:rsidR="00C50F7A">
        <w:t xml:space="preserve">or solution </w:t>
      </w:r>
      <w:r>
        <w:t xml:space="preserve">1, on top of MN-triggered SCG activation, RAN2 only needs to define which message is used for </w:t>
      </w:r>
      <w:r w:rsidR="00F62A35">
        <w:t>sending</w:t>
      </w:r>
      <w:r>
        <w:t xml:space="preserve"> the SCG activation request</w:t>
      </w:r>
      <w:r w:rsidR="00F62A35">
        <w:t xml:space="preserve"> from UE</w:t>
      </w:r>
      <w:r>
        <w:t xml:space="preserve">. </w:t>
      </w:r>
      <w:r w:rsidR="00F62A35">
        <w:t>But</w:t>
      </w:r>
      <w:r>
        <w:t xml:space="preserve"> for Solution 2, it is unclear</w:t>
      </w:r>
      <w:r w:rsidR="00F62A35">
        <w:t xml:space="preserve"> how it </w:t>
      </w:r>
      <w:r w:rsidR="00330825">
        <w:t xml:space="preserve">works, and according to [1], seems different companies have different understandings on the signalling procedure. </w:t>
      </w:r>
      <w:r>
        <w:t xml:space="preserve">So </w:t>
      </w:r>
      <w:r w:rsidR="00330825">
        <w:t xml:space="preserve">to move forward, </w:t>
      </w:r>
      <w:r>
        <w:t xml:space="preserve">we will focus on solution 2 in this </w:t>
      </w:r>
      <w:r w:rsidR="00F62A35">
        <w:t>paper.</w:t>
      </w:r>
    </w:p>
    <w:p w14:paraId="48177312" w14:textId="059A461C" w:rsidR="00F62A35" w:rsidRDefault="00DA7D7C" w:rsidP="00015639">
      <w:r>
        <w:t>Based on discussion</w:t>
      </w:r>
      <w:r w:rsidR="00F62A35">
        <w:t>, the open issues for solution 2 are:</w:t>
      </w:r>
    </w:p>
    <w:p w14:paraId="58F5F4C9" w14:textId="14A8A093" w:rsidR="00F62A35" w:rsidRDefault="00330825" w:rsidP="00420B87">
      <w:pPr>
        <w:pStyle w:val="afffffff3"/>
        <w:numPr>
          <w:ilvl w:val="0"/>
          <w:numId w:val="10"/>
        </w:numPr>
      </w:pPr>
      <w:r>
        <w:t>Which node (MN/SN/UE) will decide a UE is allowed trigger this procedure?</w:t>
      </w:r>
    </w:p>
    <w:p w14:paraId="059E19DE" w14:textId="09E0F544" w:rsidR="00330825" w:rsidRDefault="00330825" w:rsidP="00420B87">
      <w:pPr>
        <w:pStyle w:val="afffffff3"/>
        <w:numPr>
          <w:ilvl w:val="0"/>
          <w:numId w:val="10"/>
        </w:numPr>
      </w:pPr>
      <w:r>
        <w:t>Whether SN needs to coordinate with MN before replying RAR to UE?</w:t>
      </w:r>
    </w:p>
    <w:p w14:paraId="1524C0B2" w14:textId="33CF1A05" w:rsidR="00F62A35" w:rsidRDefault="00F62A35" w:rsidP="00420B87">
      <w:pPr>
        <w:pStyle w:val="afffffff3"/>
        <w:numPr>
          <w:ilvl w:val="0"/>
          <w:numId w:val="10"/>
        </w:numPr>
      </w:pPr>
      <w:r>
        <w:t>Whether network can reject the UE’s request, if yes, how?</w:t>
      </w:r>
    </w:p>
    <w:p w14:paraId="08C5BD21" w14:textId="313BAE17" w:rsidR="003C5717" w:rsidRDefault="003C5717" w:rsidP="00420B87">
      <w:pPr>
        <w:pStyle w:val="afffffff3"/>
        <w:numPr>
          <w:ilvl w:val="0"/>
          <w:numId w:val="10"/>
        </w:numPr>
      </w:pPr>
      <w:r>
        <w:t xml:space="preserve">Whether CFRA can be supported? if yes, when/how to provide dedicated RACH configuration; </w:t>
      </w:r>
    </w:p>
    <w:p w14:paraId="162DFA63" w14:textId="28DDD235" w:rsidR="00330825" w:rsidRDefault="00DA7D7C" w:rsidP="00420B87">
      <w:pPr>
        <w:pStyle w:val="afffffff3"/>
        <w:numPr>
          <w:ilvl w:val="0"/>
          <w:numId w:val="10"/>
        </w:numPr>
      </w:pPr>
      <w:r>
        <w:t xml:space="preserve">In which case, </w:t>
      </w:r>
      <w:r w:rsidR="00330825">
        <w:t>UE can assume the activation</w:t>
      </w:r>
      <w:r w:rsidR="00123E82">
        <w:t xml:space="preserve"> procedure</w:t>
      </w:r>
      <w:r w:rsidR="00330825">
        <w:t xml:space="preserve"> is successful. </w:t>
      </w:r>
    </w:p>
    <w:p w14:paraId="79D3AA9C" w14:textId="54D2D7EF" w:rsidR="003C5717" w:rsidRDefault="003C5717" w:rsidP="00015639">
      <w:r>
        <w:t xml:space="preserve">Considering the limited timeline of R17, a simple solution should be pursued. And we should try to minimize the specification impact as much as possible. So </w:t>
      </w:r>
      <w:r w:rsidR="00572AD1">
        <w:t>our answers to above issues are</w:t>
      </w:r>
      <w:r>
        <w:t>:</w:t>
      </w:r>
    </w:p>
    <w:p w14:paraId="3BA11B18" w14:textId="4239460D" w:rsidR="005E785D" w:rsidRPr="00D76F3B" w:rsidRDefault="00C4538A" w:rsidP="00420B87">
      <w:pPr>
        <w:pStyle w:val="afffffff3"/>
        <w:numPr>
          <w:ilvl w:val="0"/>
          <w:numId w:val="12"/>
        </w:numPr>
        <w:ind w:left="426" w:hanging="426"/>
        <w:rPr>
          <w:u w:val="single"/>
        </w:rPr>
      </w:pPr>
      <w:r w:rsidRPr="00D76F3B">
        <w:rPr>
          <w:u w:val="single"/>
        </w:rPr>
        <w:t>Si</w:t>
      </w:r>
      <w:r w:rsidR="00D76F3B" w:rsidRPr="00D76F3B">
        <w:rPr>
          <w:u w:val="single"/>
        </w:rPr>
        <w:t xml:space="preserve">gnalling </w:t>
      </w:r>
      <w:r w:rsidR="00C745C4">
        <w:rPr>
          <w:u w:val="single"/>
        </w:rPr>
        <w:t xml:space="preserve">flow </w:t>
      </w:r>
      <w:r w:rsidR="00D76F3B" w:rsidRPr="00D76F3B">
        <w:rPr>
          <w:u w:val="single"/>
        </w:rPr>
        <w:t>of</w:t>
      </w:r>
      <w:r w:rsidRPr="00D76F3B">
        <w:rPr>
          <w:u w:val="single"/>
        </w:rPr>
        <w:t xml:space="preserve"> </w:t>
      </w:r>
      <w:r w:rsidR="00D76F3B" w:rsidRPr="00D76F3B">
        <w:rPr>
          <w:u w:val="single"/>
        </w:rPr>
        <w:t>configuring UE-initiated SCG activation</w:t>
      </w:r>
      <w:r w:rsidR="002C2B50">
        <w:rPr>
          <w:u w:val="single"/>
        </w:rPr>
        <w:t xml:space="preserve"> (MN-SN negotiation)</w:t>
      </w:r>
      <w:r w:rsidR="00D76F3B" w:rsidRPr="00D76F3B">
        <w:rPr>
          <w:u w:val="single"/>
        </w:rPr>
        <w:t>.</w:t>
      </w:r>
      <w:r w:rsidRPr="00D76F3B">
        <w:rPr>
          <w:u w:val="single"/>
        </w:rPr>
        <w:t xml:space="preserve"> </w:t>
      </w:r>
    </w:p>
    <w:p w14:paraId="2C3D764D" w14:textId="06647318" w:rsidR="00C745C4" w:rsidRDefault="00C4538A" w:rsidP="00C745C4">
      <w:pPr>
        <w:jc w:val="center"/>
      </w:pPr>
      <w:r>
        <w:object w:dxaOrig="12972" w:dyaOrig="7341" w14:anchorId="3BB01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75pt;height:276.35pt" o:ole="">
            <v:imagedata r:id="rId9" o:title=""/>
          </v:shape>
          <o:OLEObject Type="Embed" ProgID="Visio.Drawing.11" ShapeID="_x0000_i1025" DrawAspect="Content" ObjectID="_1689756183" r:id="rId10"/>
        </w:object>
      </w:r>
      <w:r w:rsidR="00C745C4" w:rsidRPr="00C745C4">
        <w:t xml:space="preserve">Figure </w:t>
      </w:r>
      <w:r w:rsidR="00C745C4">
        <w:t>1</w:t>
      </w:r>
      <w:r w:rsidR="00C745C4" w:rsidRPr="00C745C4">
        <w:t xml:space="preserve"> Signalling flow of MN-SN negotiation)</w:t>
      </w:r>
    </w:p>
    <w:p w14:paraId="2E99477A" w14:textId="4CF03DC4" w:rsidR="005E785D" w:rsidRDefault="00D76F3B" w:rsidP="00015639">
      <w:r>
        <w:lastRenderedPageBreak/>
        <w:t>Remarks:</w:t>
      </w:r>
    </w:p>
    <w:p w14:paraId="39D98D39" w14:textId="683543E6" w:rsidR="00D76F3B" w:rsidRDefault="00D76F3B" w:rsidP="00420B87">
      <w:pPr>
        <w:pStyle w:val="afffffff3"/>
        <w:numPr>
          <w:ilvl w:val="0"/>
          <w:numId w:val="13"/>
        </w:numPr>
      </w:pPr>
      <w:r>
        <w:t xml:space="preserve">MN and SN can negotiate whether to enable UE-triggered SCG activation via SCG. </w:t>
      </w:r>
      <w:r w:rsidR="00F773A2">
        <w:t>Either MN or SN can trigger the procedure, a</w:t>
      </w:r>
      <w:r>
        <w:t xml:space="preserve">nd MN sends </w:t>
      </w:r>
      <w:r w:rsidR="002C2B50">
        <w:t xml:space="preserve">the </w:t>
      </w:r>
      <w:r>
        <w:t xml:space="preserve">indication to UE. </w:t>
      </w:r>
    </w:p>
    <w:p w14:paraId="00CE8706" w14:textId="51A06AAA" w:rsidR="00D76F3B" w:rsidRDefault="002C2B50" w:rsidP="00420B87">
      <w:pPr>
        <w:pStyle w:val="afffffff3"/>
        <w:numPr>
          <w:ilvl w:val="0"/>
          <w:numId w:val="13"/>
        </w:numPr>
      </w:pPr>
      <w:r>
        <w:t xml:space="preserve">The SCG deactivation command </w:t>
      </w:r>
      <w:r w:rsidR="00F773A2">
        <w:t>can include</w:t>
      </w:r>
      <w:r>
        <w:t xml:space="preserve"> dedicated RACH resource</w:t>
      </w:r>
      <w:r w:rsidR="00886634">
        <w:t>s</w:t>
      </w:r>
      <w:r>
        <w:t xml:space="preserve"> (if network wants to enable CFRA), a timer can be introduced to indicate the valid period of the resource. </w:t>
      </w:r>
    </w:p>
    <w:p w14:paraId="734B8309" w14:textId="28EE19E9" w:rsidR="00D76F3B" w:rsidRPr="00D76F3B" w:rsidRDefault="00D76F3B" w:rsidP="00420B87">
      <w:pPr>
        <w:pStyle w:val="afffffff3"/>
        <w:numPr>
          <w:ilvl w:val="0"/>
          <w:numId w:val="12"/>
        </w:numPr>
        <w:spacing w:before="240"/>
        <w:ind w:left="425" w:hanging="425"/>
        <w:contextualSpacing w:val="0"/>
        <w:rPr>
          <w:u w:val="single"/>
        </w:rPr>
      </w:pPr>
      <w:r w:rsidRPr="00D76F3B">
        <w:rPr>
          <w:u w:val="single"/>
        </w:rPr>
        <w:t xml:space="preserve">Signalling </w:t>
      </w:r>
      <w:r w:rsidR="00C745C4">
        <w:rPr>
          <w:u w:val="single"/>
        </w:rPr>
        <w:t xml:space="preserve">flow </w:t>
      </w:r>
      <w:r w:rsidRPr="00D76F3B">
        <w:rPr>
          <w:u w:val="single"/>
        </w:rPr>
        <w:t>of UE-</w:t>
      </w:r>
      <w:r>
        <w:rPr>
          <w:u w:val="single"/>
        </w:rPr>
        <w:t>triggered</w:t>
      </w:r>
      <w:r w:rsidRPr="00D76F3B">
        <w:rPr>
          <w:u w:val="single"/>
        </w:rPr>
        <w:t xml:space="preserve"> SCG activation</w:t>
      </w:r>
      <w:r>
        <w:rPr>
          <w:u w:val="single"/>
        </w:rPr>
        <w:t xml:space="preserve"> via SCG</w:t>
      </w:r>
      <w:r w:rsidRPr="00D76F3B">
        <w:rPr>
          <w:u w:val="single"/>
        </w:rPr>
        <w:t xml:space="preserve">. </w:t>
      </w:r>
    </w:p>
    <w:p w14:paraId="28794D69" w14:textId="4EE9E1E0" w:rsidR="00C745C4" w:rsidRDefault="00CB0889" w:rsidP="00C745C4">
      <w:pPr>
        <w:jc w:val="center"/>
      </w:pPr>
      <w:r>
        <w:object w:dxaOrig="13653" w:dyaOrig="7511" w14:anchorId="214A1F59">
          <v:shape id="_x0000_i1026" type="#_x0000_t75" style="width:488.75pt;height:269.1pt" o:ole="">
            <v:imagedata r:id="rId11" o:title=""/>
          </v:shape>
          <o:OLEObject Type="Embed" ProgID="Visio.Drawing.11" ShapeID="_x0000_i1026" DrawAspect="Content" ObjectID="_1689756184" r:id="rId12"/>
        </w:object>
      </w:r>
      <w:r w:rsidR="00C745C4" w:rsidRPr="00C745C4">
        <w:t xml:space="preserve">Figure 2 Signalling flow of </w:t>
      </w:r>
      <w:r w:rsidR="00C745C4">
        <w:t>UE-triggered SCG activation via SCG</w:t>
      </w:r>
    </w:p>
    <w:p w14:paraId="22D7EA1D" w14:textId="509B8564" w:rsidR="00F773A2" w:rsidRDefault="00F773A2" w:rsidP="00F773A2">
      <w:r>
        <w:t>Remarks:</w:t>
      </w:r>
    </w:p>
    <w:p w14:paraId="6E1E8E4A" w14:textId="4371C15F" w:rsidR="00F773A2" w:rsidRDefault="00F773A2" w:rsidP="00420B87">
      <w:pPr>
        <w:pStyle w:val="afffffff3"/>
        <w:numPr>
          <w:ilvl w:val="0"/>
          <w:numId w:val="14"/>
        </w:numPr>
      </w:pPr>
      <w:r>
        <w:t>When UE wants to send UL data over SCG (e.g. UL data on SCG bearer, or MCGFailureInformation), UE e</w:t>
      </w:r>
      <w:r w:rsidR="00C33DB4">
        <w:t>valuates whether RACH is needed</w:t>
      </w:r>
      <w:r>
        <w:t>, if RACH can be skipped</w:t>
      </w:r>
      <w:r w:rsidR="00C33DB4">
        <w:t xml:space="preserve"> (e.g.TAT is running)</w:t>
      </w:r>
      <w:r>
        <w:t>, UE sends SR directly</w:t>
      </w:r>
      <w:r w:rsidR="00190EBA">
        <w:t xml:space="preserve"> (same as legacy UE behaviour)</w:t>
      </w:r>
      <w:r>
        <w:t>.</w:t>
      </w:r>
    </w:p>
    <w:p w14:paraId="503D23F7" w14:textId="7811A0C8" w:rsidR="00F773A2" w:rsidRDefault="00F773A2" w:rsidP="00420B87">
      <w:pPr>
        <w:pStyle w:val="afffffff3"/>
        <w:numPr>
          <w:ilvl w:val="0"/>
          <w:numId w:val="14"/>
        </w:numPr>
      </w:pPr>
      <w:r>
        <w:t>MN-SN negotiation is performed beforehand, so after receiving UE’s RACH or SR, network cannot reject t</w:t>
      </w:r>
      <w:r w:rsidR="008B5167">
        <w:t>he procedure,</w:t>
      </w:r>
      <w:r>
        <w:t xml:space="preserve"> </w:t>
      </w:r>
      <w:r w:rsidR="008B5167">
        <w:t>and</w:t>
      </w:r>
      <w:r>
        <w:t xml:space="preserve"> SN does not need to coordinate with MN before sending RAR. (</w:t>
      </w:r>
      <w:r w:rsidR="008B5167" w:rsidRPr="00190EBA">
        <w:t>N</w:t>
      </w:r>
      <w:r w:rsidRPr="00190EBA">
        <w:t>ote: for CBRA, SN even does not know the UE is performing SCG activation</w:t>
      </w:r>
      <w:r w:rsidR="001150C9" w:rsidRPr="00190EBA">
        <w:t xml:space="preserve"> when receives Msg1</w:t>
      </w:r>
      <w:r>
        <w:t>)</w:t>
      </w:r>
    </w:p>
    <w:p w14:paraId="3DE7248B" w14:textId="77777777" w:rsidR="008B5167" w:rsidRDefault="008B5167" w:rsidP="00420B87">
      <w:pPr>
        <w:pStyle w:val="afffffff3"/>
        <w:numPr>
          <w:ilvl w:val="0"/>
          <w:numId w:val="14"/>
        </w:numPr>
      </w:pPr>
      <w:r>
        <w:t>If any SCG configuration need to be updated, SN can trigger SN RRCReconfiguration procedure, the RRCReconfiguration can be sent via SRB1 or SRB3</w:t>
      </w:r>
      <w:r w:rsidR="00F773A2">
        <w:t>.</w:t>
      </w:r>
    </w:p>
    <w:p w14:paraId="549994DE" w14:textId="080BB0A7" w:rsidR="00F773A2" w:rsidRDefault="008B5167" w:rsidP="00420B87">
      <w:pPr>
        <w:pStyle w:val="afffffff3"/>
        <w:numPr>
          <w:ilvl w:val="0"/>
          <w:numId w:val="14"/>
        </w:numPr>
      </w:pPr>
      <w:r>
        <w:t xml:space="preserve">UE considers SCG is successfully activated </w:t>
      </w:r>
      <w:r w:rsidR="004945F0">
        <w:t>when</w:t>
      </w:r>
      <w:r>
        <w:t xml:space="preserve"> RACH success (</w:t>
      </w:r>
      <w:r w:rsidR="00190EBA">
        <w:t>if</w:t>
      </w:r>
      <w:r>
        <w:t xml:space="preserve"> RACH is performed), or after receiving the UL grant (if SR is sent).</w:t>
      </w:r>
      <w:r w:rsidR="00F773A2">
        <w:t xml:space="preserve"> </w:t>
      </w:r>
    </w:p>
    <w:p w14:paraId="2E38F2D4" w14:textId="77777777" w:rsidR="00F245F7" w:rsidRDefault="00F245F7" w:rsidP="00015639">
      <w:r>
        <w:t>The specification impact is summarized as below:</w:t>
      </w:r>
    </w:p>
    <w:p w14:paraId="581DBFAC" w14:textId="77D17684" w:rsidR="00F245F7" w:rsidRDefault="00F245F7" w:rsidP="00420B87">
      <w:pPr>
        <w:pStyle w:val="afffffff3"/>
        <w:numPr>
          <w:ilvl w:val="0"/>
          <w:numId w:val="16"/>
        </w:numPr>
        <w:ind w:left="284" w:hanging="284"/>
      </w:pPr>
      <w:r>
        <w:t>RAN2 impact:</w:t>
      </w:r>
    </w:p>
    <w:p w14:paraId="2C45C2FC" w14:textId="536D8C8F" w:rsidR="00F245F7" w:rsidRDefault="00F245F7" w:rsidP="00420B87">
      <w:pPr>
        <w:pStyle w:val="afffffff3"/>
        <w:numPr>
          <w:ilvl w:val="0"/>
          <w:numId w:val="15"/>
        </w:numPr>
      </w:pPr>
      <w:r>
        <w:t>Introduce an indication in SCG Activation command. Used to inform UE whether UE-triggered SCG activation</w:t>
      </w:r>
      <w:r w:rsidR="00064AD0">
        <w:t xml:space="preserve"> via SCG</w:t>
      </w:r>
      <w:r>
        <w:t xml:space="preserve"> is allowed.</w:t>
      </w:r>
    </w:p>
    <w:p w14:paraId="719AD6D2" w14:textId="3C3D331D" w:rsidR="00F245F7" w:rsidRPr="00F245F7" w:rsidRDefault="00F245F7" w:rsidP="00F245F7">
      <w:pPr>
        <w:pStyle w:val="afffffff3"/>
        <w:rPr>
          <w:color w:val="7030A0"/>
        </w:rPr>
      </w:pPr>
      <w:r w:rsidRPr="00F245F7">
        <w:rPr>
          <w:color w:val="7030A0"/>
        </w:rPr>
        <w:t>Note: If RAN2 concludes this is the only solution for UE-triggered SCG activation</w:t>
      </w:r>
      <w:r>
        <w:rPr>
          <w:color w:val="7030A0"/>
        </w:rPr>
        <w:t xml:space="preserve"> (i.e. via MCG approach is not supported)</w:t>
      </w:r>
      <w:r w:rsidRPr="00F245F7">
        <w:rPr>
          <w:color w:val="7030A0"/>
        </w:rPr>
        <w:t xml:space="preserve">, then the indication is not needed. </w:t>
      </w:r>
    </w:p>
    <w:p w14:paraId="3E48DCD6" w14:textId="27E29BC9" w:rsidR="00F245F7" w:rsidRDefault="00F245F7" w:rsidP="00420B87">
      <w:pPr>
        <w:pStyle w:val="afffffff3"/>
        <w:numPr>
          <w:ilvl w:val="0"/>
          <w:numId w:val="16"/>
        </w:numPr>
        <w:ind w:left="284" w:hanging="284"/>
      </w:pPr>
      <w:r>
        <w:lastRenderedPageBreak/>
        <w:t>RAN3 impact:</w:t>
      </w:r>
    </w:p>
    <w:p w14:paraId="057D496C" w14:textId="5EC11815" w:rsidR="00F245F7" w:rsidRDefault="00F245F7" w:rsidP="00420B87">
      <w:pPr>
        <w:pStyle w:val="afffffff3"/>
        <w:numPr>
          <w:ilvl w:val="0"/>
          <w:numId w:val="17"/>
        </w:numPr>
      </w:pPr>
      <w:r>
        <w:t xml:space="preserve">Introduce indication in Xn SN modification and SN addition messages. Used </w:t>
      </w:r>
      <w:r w:rsidR="007E6DD9">
        <w:t xml:space="preserve">by MN and SN </w:t>
      </w:r>
      <w:r>
        <w:t>to negotiate whether UE-triggered SCG activation via SCG can be configured.</w:t>
      </w:r>
    </w:p>
    <w:p w14:paraId="0D5655CB" w14:textId="0849B1E6" w:rsidR="00F245F7" w:rsidRDefault="00F245F7" w:rsidP="00420B87">
      <w:pPr>
        <w:pStyle w:val="afffffff3"/>
        <w:numPr>
          <w:ilvl w:val="0"/>
          <w:numId w:val="17"/>
        </w:numPr>
      </w:pPr>
      <w:r>
        <w:t xml:space="preserve">Introduce Xn SCG Activation Notification message, sent from SN to MN. </w:t>
      </w:r>
    </w:p>
    <w:p w14:paraId="3B7F40F7" w14:textId="179AEF40" w:rsidR="00F245F7" w:rsidRDefault="00B751B7" w:rsidP="00015639">
      <w:r>
        <w:t>So we propose:</w:t>
      </w:r>
    </w:p>
    <w:p w14:paraId="668AF31D" w14:textId="67B7953D" w:rsidR="00B751B7" w:rsidRDefault="00B751B7" w:rsidP="00B751B7">
      <w:pPr>
        <w:spacing w:before="156" w:line="276" w:lineRule="auto"/>
        <w:ind w:left="1276" w:hanging="1276"/>
        <w:jc w:val="left"/>
        <w:rPr>
          <w:b/>
        </w:rPr>
      </w:pPr>
      <w:r>
        <w:rPr>
          <w:b/>
        </w:rPr>
        <w:t xml:space="preserve">Proposal 3: </w:t>
      </w:r>
      <w:r>
        <w:rPr>
          <w:b/>
        </w:rPr>
        <w:tab/>
        <w:t>To support UE-triggered SCG activation via SCG, including:</w:t>
      </w:r>
    </w:p>
    <w:p w14:paraId="1D64BB54" w14:textId="66F809F2" w:rsidR="00B751B7" w:rsidRDefault="00B751B7" w:rsidP="00420B87">
      <w:pPr>
        <w:pStyle w:val="afffffff3"/>
        <w:numPr>
          <w:ilvl w:val="0"/>
          <w:numId w:val="15"/>
        </w:numPr>
        <w:rPr>
          <w:b/>
        </w:rPr>
      </w:pPr>
      <w:r>
        <w:rPr>
          <w:b/>
        </w:rPr>
        <w:t xml:space="preserve">UE triggers RACH or </w:t>
      </w:r>
      <w:r w:rsidR="00AD0848">
        <w:rPr>
          <w:b/>
        </w:rPr>
        <w:t xml:space="preserve">sends </w:t>
      </w:r>
      <w:r>
        <w:rPr>
          <w:b/>
        </w:rPr>
        <w:t>SR when SCG acti</w:t>
      </w:r>
      <w:r w:rsidR="00190EBA">
        <w:rPr>
          <w:b/>
        </w:rPr>
        <w:t>vation is initiated</w:t>
      </w:r>
      <w:r w:rsidR="00B02683">
        <w:rPr>
          <w:b/>
        </w:rPr>
        <w:t>.</w:t>
      </w:r>
    </w:p>
    <w:p w14:paraId="1BDD2A37" w14:textId="555682C0" w:rsidR="00B751B7" w:rsidRPr="00B751B7" w:rsidRDefault="00AD0848" w:rsidP="00420B87">
      <w:pPr>
        <w:pStyle w:val="afffffff3"/>
        <w:numPr>
          <w:ilvl w:val="0"/>
          <w:numId w:val="15"/>
        </w:numPr>
        <w:rPr>
          <w:b/>
        </w:rPr>
      </w:pPr>
      <w:r>
        <w:rPr>
          <w:b/>
        </w:rPr>
        <w:t xml:space="preserve">Network cannot reject the UE’s request, MN-SN negotiation are performed </w:t>
      </w:r>
      <w:r w:rsidR="00D95299">
        <w:rPr>
          <w:b/>
        </w:rPr>
        <w:t xml:space="preserve">beforehand (e.g. </w:t>
      </w:r>
      <w:r w:rsidR="00465618">
        <w:rPr>
          <w:b/>
        </w:rPr>
        <w:t>during</w:t>
      </w:r>
      <w:r w:rsidR="00D95299">
        <w:rPr>
          <w:b/>
        </w:rPr>
        <w:t xml:space="preserve"> SCG deactivation)</w:t>
      </w:r>
      <w:r>
        <w:rPr>
          <w:b/>
        </w:rPr>
        <w:t xml:space="preserve">. </w:t>
      </w:r>
    </w:p>
    <w:p w14:paraId="5E91933B" w14:textId="52E56EF7" w:rsidR="00B751B7" w:rsidRDefault="00B751B7" w:rsidP="00420B87">
      <w:pPr>
        <w:pStyle w:val="afffffff3"/>
        <w:numPr>
          <w:ilvl w:val="0"/>
          <w:numId w:val="15"/>
        </w:numPr>
        <w:rPr>
          <w:b/>
        </w:rPr>
      </w:pPr>
      <w:r w:rsidRPr="00B751B7">
        <w:rPr>
          <w:b/>
        </w:rPr>
        <w:t xml:space="preserve">Introduce an indication in SCG Activation </w:t>
      </w:r>
      <w:r w:rsidR="00D95299">
        <w:rPr>
          <w:b/>
        </w:rPr>
        <w:t>command, u</w:t>
      </w:r>
      <w:r w:rsidRPr="00B751B7">
        <w:rPr>
          <w:b/>
        </w:rPr>
        <w:t>sed to inform UE whether UE-triggered SCG activation via SCG is allowed.</w:t>
      </w:r>
    </w:p>
    <w:p w14:paraId="5CAFABED" w14:textId="68563FA0" w:rsidR="008148F7" w:rsidRPr="00D95299" w:rsidRDefault="002606C6" w:rsidP="00420B87">
      <w:pPr>
        <w:pStyle w:val="afffffff3"/>
        <w:numPr>
          <w:ilvl w:val="0"/>
          <w:numId w:val="15"/>
        </w:numPr>
        <w:rPr>
          <w:b/>
        </w:rPr>
      </w:pPr>
      <w:r>
        <w:rPr>
          <w:b/>
        </w:rPr>
        <w:t xml:space="preserve">Send LS to </w:t>
      </w:r>
      <w:r w:rsidR="00D95299">
        <w:rPr>
          <w:b/>
        </w:rPr>
        <w:t>RAN3</w:t>
      </w:r>
      <w:r w:rsidR="00D41AAE">
        <w:rPr>
          <w:b/>
        </w:rPr>
        <w:t xml:space="preserve">, </w:t>
      </w:r>
      <w:r w:rsidR="00F07964">
        <w:rPr>
          <w:b/>
        </w:rPr>
        <w:t>including the potential RAN3 changes</w:t>
      </w:r>
      <w:r w:rsidR="00D95299">
        <w:rPr>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3E3BBC87" w14:textId="77777777" w:rsidR="007E2D45" w:rsidRPr="00BF7670" w:rsidRDefault="007E2D45" w:rsidP="007E2D45">
      <w:pPr>
        <w:ind w:left="1418" w:hanging="1418"/>
        <w:rPr>
          <w:b/>
        </w:rPr>
      </w:pPr>
      <w:bookmarkStart w:id="3" w:name="_Toc535476034"/>
      <w:r>
        <w:rPr>
          <w:b/>
        </w:rPr>
        <w:t xml:space="preserve">Observation 1: UE-triggered SCG activation may be triggered upon UL data arrival on SCG bearer and MCG failure recovery. Large UL data on split bearer can be considered as a special case of network-triggered SCG activation. </w:t>
      </w:r>
    </w:p>
    <w:p w14:paraId="18B85CF8" w14:textId="77777777" w:rsidR="007E2D45" w:rsidRPr="00DD4339" w:rsidRDefault="007E2D45" w:rsidP="007E2D45">
      <w:pPr>
        <w:ind w:left="1418" w:hanging="1418"/>
        <w:jc w:val="left"/>
        <w:rPr>
          <w:b/>
        </w:rPr>
      </w:pPr>
      <w:r>
        <w:rPr>
          <w:b/>
        </w:rPr>
        <w:t>Observation 2: Reply on “split bearer” (disallow SCG bearer) when SCG is deactivated have many drawbacks (see above).</w:t>
      </w:r>
    </w:p>
    <w:p w14:paraId="0B69BB56" w14:textId="77777777" w:rsidR="007E2D45" w:rsidRPr="00BF7670" w:rsidRDefault="007E2D45" w:rsidP="007E2D45">
      <w:pPr>
        <w:spacing w:before="156" w:line="276" w:lineRule="auto"/>
        <w:ind w:left="1276" w:hanging="1276"/>
        <w:jc w:val="left"/>
        <w:rPr>
          <w:b/>
        </w:rPr>
      </w:pPr>
      <w:r>
        <w:rPr>
          <w:b/>
        </w:rPr>
        <w:t xml:space="preserve">Proposal 1: </w:t>
      </w:r>
      <w:r>
        <w:rPr>
          <w:b/>
        </w:rPr>
        <w:tab/>
        <w:t>UE can be configured with SCG bearer when SCG is deactivated.</w:t>
      </w:r>
    </w:p>
    <w:p w14:paraId="70A957EF" w14:textId="77777777" w:rsidR="007E2D45" w:rsidRDefault="007E2D45" w:rsidP="007E2D45">
      <w:pPr>
        <w:spacing w:before="156" w:line="276" w:lineRule="auto"/>
        <w:ind w:left="1276" w:hanging="1276"/>
        <w:jc w:val="left"/>
        <w:rPr>
          <w:b/>
        </w:rPr>
      </w:pPr>
      <w:r>
        <w:rPr>
          <w:b/>
        </w:rPr>
        <w:t xml:space="preserve">Proposal 2: </w:t>
      </w:r>
      <w:r>
        <w:rPr>
          <w:b/>
        </w:rPr>
        <w:tab/>
        <w:t>RAN2 to confirm UE-triggered SCG activation includes following cases:</w:t>
      </w:r>
    </w:p>
    <w:p w14:paraId="2B9F55B3" w14:textId="77777777" w:rsidR="007E2D45" w:rsidRPr="009836C0" w:rsidRDefault="007E2D45" w:rsidP="00420B87">
      <w:pPr>
        <w:pStyle w:val="afffffff3"/>
        <w:numPr>
          <w:ilvl w:val="0"/>
          <w:numId w:val="6"/>
        </w:numPr>
        <w:ind w:left="714" w:hanging="357"/>
        <w:contextualSpacing w:val="0"/>
        <w:rPr>
          <w:b/>
        </w:rPr>
      </w:pPr>
      <w:r w:rsidRPr="009836C0">
        <w:rPr>
          <w:b/>
        </w:rPr>
        <w:t>Case 1: UL data arrival on SCG bearers;</w:t>
      </w:r>
    </w:p>
    <w:p w14:paraId="1AA78C5F" w14:textId="77777777" w:rsidR="007E2D45" w:rsidRPr="004945F0" w:rsidRDefault="007E2D45" w:rsidP="00420B87">
      <w:pPr>
        <w:pStyle w:val="afffffff3"/>
        <w:numPr>
          <w:ilvl w:val="0"/>
          <w:numId w:val="6"/>
        </w:numPr>
        <w:ind w:left="714" w:hanging="357"/>
        <w:contextualSpacing w:val="0"/>
        <w:rPr>
          <w:b/>
        </w:rPr>
      </w:pPr>
      <w:r w:rsidRPr="009836C0">
        <w:rPr>
          <w:b/>
        </w:rPr>
        <w:t>Case 2: Fast MCG link recovery when SCG is deactivated;</w:t>
      </w:r>
    </w:p>
    <w:p w14:paraId="682B3FD5" w14:textId="77777777" w:rsidR="007E2D45" w:rsidRDefault="007E2D45" w:rsidP="007E2D45">
      <w:pPr>
        <w:spacing w:before="156" w:line="276" w:lineRule="auto"/>
        <w:ind w:left="1276" w:hanging="1276"/>
        <w:jc w:val="left"/>
        <w:rPr>
          <w:b/>
        </w:rPr>
      </w:pPr>
      <w:r>
        <w:rPr>
          <w:b/>
        </w:rPr>
        <w:t xml:space="preserve">Proposal 3: </w:t>
      </w:r>
      <w:r>
        <w:rPr>
          <w:b/>
        </w:rPr>
        <w:tab/>
        <w:t>To support UE-triggered SCG activation via SCG, including:</w:t>
      </w:r>
    </w:p>
    <w:p w14:paraId="5E3CD027" w14:textId="54F48536" w:rsidR="007E2D45" w:rsidRDefault="007E2D45" w:rsidP="00420B87">
      <w:pPr>
        <w:pStyle w:val="afffffff3"/>
        <w:numPr>
          <w:ilvl w:val="0"/>
          <w:numId w:val="15"/>
        </w:numPr>
        <w:rPr>
          <w:b/>
        </w:rPr>
      </w:pPr>
      <w:r>
        <w:rPr>
          <w:b/>
        </w:rPr>
        <w:t>UE triggers RACH or sends SR wh</w:t>
      </w:r>
      <w:r w:rsidR="00C33DB4">
        <w:rPr>
          <w:b/>
        </w:rPr>
        <w:t>en SCG activation is initiated</w:t>
      </w:r>
      <w:r>
        <w:rPr>
          <w:b/>
        </w:rPr>
        <w:t>.</w:t>
      </w:r>
    </w:p>
    <w:p w14:paraId="5E0A5915" w14:textId="25E0F90C" w:rsidR="007E2D45" w:rsidRPr="00B751B7" w:rsidRDefault="007E2D45" w:rsidP="00420B87">
      <w:pPr>
        <w:pStyle w:val="afffffff3"/>
        <w:numPr>
          <w:ilvl w:val="0"/>
          <w:numId w:val="15"/>
        </w:numPr>
        <w:rPr>
          <w:b/>
        </w:rPr>
      </w:pPr>
      <w:r>
        <w:rPr>
          <w:b/>
        </w:rPr>
        <w:t xml:space="preserve">Network cannot reject the UE’s request, MN-SN negotiation are performed beforehand (e.g. </w:t>
      </w:r>
      <w:r w:rsidR="00766398">
        <w:rPr>
          <w:b/>
        </w:rPr>
        <w:t>during</w:t>
      </w:r>
      <w:r>
        <w:rPr>
          <w:b/>
        </w:rPr>
        <w:t xml:space="preserve"> SCG deactivation). </w:t>
      </w:r>
    </w:p>
    <w:p w14:paraId="4E087091" w14:textId="77777777" w:rsidR="007E2D45" w:rsidRDefault="007E2D45" w:rsidP="00420B87">
      <w:pPr>
        <w:pStyle w:val="afffffff3"/>
        <w:numPr>
          <w:ilvl w:val="0"/>
          <w:numId w:val="15"/>
        </w:numPr>
        <w:rPr>
          <w:b/>
        </w:rPr>
      </w:pPr>
      <w:r w:rsidRPr="00B751B7">
        <w:rPr>
          <w:b/>
        </w:rPr>
        <w:t xml:space="preserve">Introduce an indication in SCG Activation </w:t>
      </w:r>
      <w:r>
        <w:rPr>
          <w:b/>
        </w:rPr>
        <w:t>command, u</w:t>
      </w:r>
      <w:r w:rsidRPr="00B751B7">
        <w:rPr>
          <w:b/>
        </w:rPr>
        <w:t>sed to inform UE whether UE-triggered SCG activation via SCG is allowed.</w:t>
      </w:r>
    </w:p>
    <w:p w14:paraId="34D340C5" w14:textId="77777777" w:rsidR="007E2D45" w:rsidRPr="00D95299" w:rsidRDefault="007E2D45" w:rsidP="00420B87">
      <w:pPr>
        <w:pStyle w:val="afffffff3"/>
        <w:numPr>
          <w:ilvl w:val="0"/>
          <w:numId w:val="15"/>
        </w:numPr>
        <w:rPr>
          <w:b/>
        </w:rPr>
      </w:pPr>
      <w:r>
        <w:rPr>
          <w:b/>
        </w:rPr>
        <w:t>Send LS to RAN3, ask RAN3 to support this scenario.</w:t>
      </w:r>
    </w:p>
    <w:bookmarkEnd w:id="3"/>
    <w:p w14:paraId="2AD3C88E" w14:textId="3F9E66A5" w:rsidR="00511F36" w:rsidRDefault="00511F36" w:rsidP="00511F3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0D9952B8" w:rsidR="00E84692" w:rsidRDefault="00511F36" w:rsidP="00420B87">
      <w:pPr>
        <w:pStyle w:val="afffffff3"/>
        <w:numPr>
          <w:ilvl w:val="0"/>
          <w:numId w:val="7"/>
        </w:numPr>
        <w:spacing w:before="156"/>
        <w:ind w:hanging="720"/>
        <w:contextualSpacing w:val="0"/>
      </w:pPr>
      <w:r w:rsidRPr="00511F36">
        <w:t xml:space="preserve">[Post114-e][231][R17 DCCA] SCG (de)activation options </w:t>
      </w:r>
      <w:r>
        <w:t xml:space="preserve"> Huawei</w:t>
      </w:r>
    </w:p>
    <w:p w14:paraId="4B8526E2" w14:textId="6ACB7525" w:rsidR="00511F36" w:rsidRPr="00156072" w:rsidRDefault="00511F36" w:rsidP="00420B87">
      <w:pPr>
        <w:pStyle w:val="afffffff3"/>
        <w:numPr>
          <w:ilvl w:val="0"/>
          <w:numId w:val="7"/>
        </w:numPr>
        <w:spacing w:before="156"/>
        <w:ind w:hanging="720"/>
        <w:contextualSpacing w:val="0"/>
      </w:pPr>
      <w:r>
        <w:t>R2-210</w:t>
      </w:r>
      <w:r w:rsidR="00F574F4">
        <w:t xml:space="preserve">4317 </w:t>
      </w:r>
      <w:r w:rsidR="00F574F4" w:rsidRPr="00F574F4">
        <w:t>Summary of AI 8.2.2.3 – Activation of deactivated SCG</w:t>
      </w:r>
      <w:r w:rsidR="00F574F4">
        <w:t xml:space="preserve">  ZTE Corporation</w:t>
      </w:r>
    </w:p>
    <w:sectPr w:rsidR="00511F36" w:rsidRPr="00156072" w:rsidSect="00DE2F3B">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AF233" w14:textId="77777777" w:rsidR="000F754B" w:rsidRDefault="000F754B">
      <w:pPr>
        <w:spacing w:after="0"/>
      </w:pPr>
      <w:r>
        <w:separator/>
      </w:r>
    </w:p>
  </w:endnote>
  <w:endnote w:type="continuationSeparator" w:id="0">
    <w:p w14:paraId="7D912A20" w14:textId="77777777" w:rsidR="000F754B" w:rsidRDefault="000F75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4C751" w14:textId="77777777" w:rsidR="000F754B" w:rsidRDefault="000F754B">
      <w:pPr>
        <w:spacing w:after="0"/>
      </w:pPr>
      <w:r>
        <w:separator/>
      </w:r>
    </w:p>
  </w:footnote>
  <w:footnote w:type="continuationSeparator" w:id="0">
    <w:p w14:paraId="4E7F5F24" w14:textId="77777777" w:rsidR="000F754B" w:rsidRDefault="000F75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4DA4260"/>
    <w:multiLevelType w:val="hybridMultilevel"/>
    <w:tmpl w:val="3D66D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94930"/>
    <w:multiLevelType w:val="hybridMultilevel"/>
    <w:tmpl w:val="FFEA7B26"/>
    <w:lvl w:ilvl="0" w:tplc="7EAAC602">
      <w:start w:val="1"/>
      <w:numFmt w:val="bullet"/>
      <w:lvlText w:val="-"/>
      <w:lvlJc w:val="left"/>
      <w:pPr>
        <w:ind w:left="1854" w:hanging="360"/>
      </w:pPr>
      <w:rPr>
        <w:rFonts w:ascii="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5564177"/>
    <w:multiLevelType w:val="hybridMultilevel"/>
    <w:tmpl w:val="396AED1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nsid w:val="22F01121"/>
    <w:multiLevelType w:val="hybridMultilevel"/>
    <w:tmpl w:val="D33E8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7502C6"/>
    <w:multiLevelType w:val="hybridMultilevel"/>
    <w:tmpl w:val="672ED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E81C0B"/>
    <w:multiLevelType w:val="hybridMultilevel"/>
    <w:tmpl w:val="BB5E9B98"/>
    <w:lvl w:ilvl="0" w:tplc="AA3650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515A23F5"/>
    <w:multiLevelType w:val="hybridMultilevel"/>
    <w:tmpl w:val="6F464E9A"/>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DE0766"/>
    <w:multiLevelType w:val="hybridMultilevel"/>
    <w:tmpl w:val="2394296A"/>
    <w:lvl w:ilvl="0" w:tplc="7EAAC602">
      <w:start w:val="1"/>
      <w:numFmt w:val="bullet"/>
      <w:lvlText w:val="-"/>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7A05F2"/>
    <w:multiLevelType w:val="hybridMultilevel"/>
    <w:tmpl w:val="D33E8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582C32"/>
    <w:multiLevelType w:val="hybridMultilevel"/>
    <w:tmpl w:val="76F641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B07B6B"/>
    <w:multiLevelType w:val="hybridMultilevel"/>
    <w:tmpl w:val="2C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F80C1C"/>
    <w:multiLevelType w:val="hybridMultilevel"/>
    <w:tmpl w:val="D2B633D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16"/>
  </w:num>
  <w:num w:numId="4">
    <w:abstractNumId w:val="8"/>
  </w:num>
  <w:num w:numId="5">
    <w:abstractNumId w:val="3"/>
  </w:num>
  <w:num w:numId="6">
    <w:abstractNumId w:val="14"/>
  </w:num>
  <w:num w:numId="7">
    <w:abstractNumId w:val="10"/>
  </w:num>
  <w:num w:numId="8">
    <w:abstractNumId w:val="15"/>
  </w:num>
  <w:num w:numId="9">
    <w:abstractNumId w:val="7"/>
  </w:num>
  <w:num w:numId="10">
    <w:abstractNumId w:val="4"/>
  </w:num>
  <w:num w:numId="11">
    <w:abstractNumId w:val="2"/>
  </w:num>
  <w:num w:numId="12">
    <w:abstractNumId w:val="13"/>
  </w:num>
  <w:num w:numId="13">
    <w:abstractNumId w:val="12"/>
  </w:num>
  <w:num w:numId="14">
    <w:abstractNumId w:val="5"/>
  </w:num>
  <w:num w:numId="15">
    <w:abstractNumId w:val="11"/>
  </w:num>
  <w:num w:numId="16">
    <w:abstractNumId w:val="1"/>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3"/>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971"/>
    <w:rsid w:val="000563ED"/>
    <w:rsid w:val="00057DA8"/>
    <w:rsid w:val="00061447"/>
    <w:rsid w:val="00062DCF"/>
    <w:rsid w:val="00064AD0"/>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6845"/>
    <w:rsid w:val="000B780E"/>
    <w:rsid w:val="000C0079"/>
    <w:rsid w:val="000C0353"/>
    <w:rsid w:val="000C15C3"/>
    <w:rsid w:val="000C2659"/>
    <w:rsid w:val="000C2690"/>
    <w:rsid w:val="000C2FA7"/>
    <w:rsid w:val="000C364E"/>
    <w:rsid w:val="000C46AE"/>
    <w:rsid w:val="000C5D4C"/>
    <w:rsid w:val="000C5D86"/>
    <w:rsid w:val="000C6CCF"/>
    <w:rsid w:val="000C7FC7"/>
    <w:rsid w:val="000D18C5"/>
    <w:rsid w:val="000D1EF9"/>
    <w:rsid w:val="000D2BF9"/>
    <w:rsid w:val="000D370A"/>
    <w:rsid w:val="000D3944"/>
    <w:rsid w:val="000D40A5"/>
    <w:rsid w:val="000D59AA"/>
    <w:rsid w:val="000D60F5"/>
    <w:rsid w:val="000D722D"/>
    <w:rsid w:val="000E1125"/>
    <w:rsid w:val="000E1940"/>
    <w:rsid w:val="000E1993"/>
    <w:rsid w:val="000E3141"/>
    <w:rsid w:val="000E3B8A"/>
    <w:rsid w:val="000E4C9C"/>
    <w:rsid w:val="000E5EFE"/>
    <w:rsid w:val="000E6AE2"/>
    <w:rsid w:val="000E6F57"/>
    <w:rsid w:val="000F0A7B"/>
    <w:rsid w:val="000F3B7E"/>
    <w:rsid w:val="000F451B"/>
    <w:rsid w:val="000F589E"/>
    <w:rsid w:val="000F754B"/>
    <w:rsid w:val="000F7D5B"/>
    <w:rsid w:val="00100030"/>
    <w:rsid w:val="00102686"/>
    <w:rsid w:val="0010484A"/>
    <w:rsid w:val="00104C1F"/>
    <w:rsid w:val="00106BB7"/>
    <w:rsid w:val="00111C96"/>
    <w:rsid w:val="00111CE0"/>
    <w:rsid w:val="00111DF0"/>
    <w:rsid w:val="001135C5"/>
    <w:rsid w:val="001147C0"/>
    <w:rsid w:val="00114AAE"/>
    <w:rsid w:val="001150C9"/>
    <w:rsid w:val="00123E82"/>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ED"/>
    <w:rsid w:val="00144D47"/>
    <w:rsid w:val="00144E28"/>
    <w:rsid w:val="00145AFF"/>
    <w:rsid w:val="00146A4E"/>
    <w:rsid w:val="00147740"/>
    <w:rsid w:val="00150BAB"/>
    <w:rsid w:val="00151B91"/>
    <w:rsid w:val="00153109"/>
    <w:rsid w:val="00155054"/>
    <w:rsid w:val="00156072"/>
    <w:rsid w:val="0015657D"/>
    <w:rsid w:val="00160A40"/>
    <w:rsid w:val="00160DA4"/>
    <w:rsid w:val="001627D9"/>
    <w:rsid w:val="0016373F"/>
    <w:rsid w:val="00163C8F"/>
    <w:rsid w:val="00164CA7"/>
    <w:rsid w:val="00171FF9"/>
    <w:rsid w:val="0017245C"/>
    <w:rsid w:val="00172A27"/>
    <w:rsid w:val="00172AF8"/>
    <w:rsid w:val="00173A68"/>
    <w:rsid w:val="00175874"/>
    <w:rsid w:val="001767E6"/>
    <w:rsid w:val="00176AC2"/>
    <w:rsid w:val="00176DD7"/>
    <w:rsid w:val="001802FB"/>
    <w:rsid w:val="001806A8"/>
    <w:rsid w:val="00180939"/>
    <w:rsid w:val="00180983"/>
    <w:rsid w:val="00182A00"/>
    <w:rsid w:val="0018310D"/>
    <w:rsid w:val="001835E5"/>
    <w:rsid w:val="00184214"/>
    <w:rsid w:val="00184452"/>
    <w:rsid w:val="00187FEF"/>
    <w:rsid w:val="00190A8D"/>
    <w:rsid w:val="00190EBA"/>
    <w:rsid w:val="001930BE"/>
    <w:rsid w:val="0019400F"/>
    <w:rsid w:val="00194210"/>
    <w:rsid w:val="0019547D"/>
    <w:rsid w:val="00195E1F"/>
    <w:rsid w:val="00196645"/>
    <w:rsid w:val="00197997"/>
    <w:rsid w:val="001A0C8F"/>
    <w:rsid w:val="001A36A8"/>
    <w:rsid w:val="001A36F7"/>
    <w:rsid w:val="001A384E"/>
    <w:rsid w:val="001A3C20"/>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2914"/>
    <w:rsid w:val="001D2FB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0BC6"/>
    <w:rsid w:val="002414D9"/>
    <w:rsid w:val="00241832"/>
    <w:rsid w:val="0024359E"/>
    <w:rsid w:val="00243D2C"/>
    <w:rsid w:val="002449CA"/>
    <w:rsid w:val="00244D42"/>
    <w:rsid w:val="00245560"/>
    <w:rsid w:val="00246FFA"/>
    <w:rsid w:val="00247076"/>
    <w:rsid w:val="002529E1"/>
    <w:rsid w:val="00252B94"/>
    <w:rsid w:val="00255E19"/>
    <w:rsid w:val="002563B4"/>
    <w:rsid w:val="00256C2E"/>
    <w:rsid w:val="00257233"/>
    <w:rsid w:val="002606C6"/>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768C5"/>
    <w:rsid w:val="00280857"/>
    <w:rsid w:val="00280C99"/>
    <w:rsid w:val="002814D6"/>
    <w:rsid w:val="00281718"/>
    <w:rsid w:val="00281A52"/>
    <w:rsid w:val="00281B15"/>
    <w:rsid w:val="0028219B"/>
    <w:rsid w:val="00282A10"/>
    <w:rsid w:val="002844B2"/>
    <w:rsid w:val="002855D0"/>
    <w:rsid w:val="00285F21"/>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136A"/>
    <w:rsid w:val="002B1601"/>
    <w:rsid w:val="002B1638"/>
    <w:rsid w:val="002B24A3"/>
    <w:rsid w:val="002B2BBC"/>
    <w:rsid w:val="002B351B"/>
    <w:rsid w:val="002B3C48"/>
    <w:rsid w:val="002B434C"/>
    <w:rsid w:val="002B446A"/>
    <w:rsid w:val="002B4F1D"/>
    <w:rsid w:val="002B67DD"/>
    <w:rsid w:val="002B7014"/>
    <w:rsid w:val="002C0864"/>
    <w:rsid w:val="002C0F12"/>
    <w:rsid w:val="002C22F5"/>
    <w:rsid w:val="002C2B50"/>
    <w:rsid w:val="002C35B1"/>
    <w:rsid w:val="002C4649"/>
    <w:rsid w:val="002C5377"/>
    <w:rsid w:val="002C5F90"/>
    <w:rsid w:val="002D00AA"/>
    <w:rsid w:val="002D044D"/>
    <w:rsid w:val="002D0AA3"/>
    <w:rsid w:val="002D0F0A"/>
    <w:rsid w:val="002D3398"/>
    <w:rsid w:val="002D35FA"/>
    <w:rsid w:val="002D3797"/>
    <w:rsid w:val="002D4A58"/>
    <w:rsid w:val="002D4AFB"/>
    <w:rsid w:val="002D52D0"/>
    <w:rsid w:val="002D55C0"/>
    <w:rsid w:val="002D6461"/>
    <w:rsid w:val="002D650F"/>
    <w:rsid w:val="002D661C"/>
    <w:rsid w:val="002D6D55"/>
    <w:rsid w:val="002D6E18"/>
    <w:rsid w:val="002E002E"/>
    <w:rsid w:val="002E0FBF"/>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6F35"/>
    <w:rsid w:val="003171FD"/>
    <w:rsid w:val="00317290"/>
    <w:rsid w:val="003177B1"/>
    <w:rsid w:val="00321077"/>
    <w:rsid w:val="00322EDB"/>
    <w:rsid w:val="0032304B"/>
    <w:rsid w:val="00323A95"/>
    <w:rsid w:val="003268BB"/>
    <w:rsid w:val="00330072"/>
    <w:rsid w:val="00330825"/>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296E"/>
    <w:rsid w:val="003B3A50"/>
    <w:rsid w:val="003B409D"/>
    <w:rsid w:val="003B448B"/>
    <w:rsid w:val="003B56A0"/>
    <w:rsid w:val="003B6027"/>
    <w:rsid w:val="003C23EC"/>
    <w:rsid w:val="003C3E62"/>
    <w:rsid w:val="003C4558"/>
    <w:rsid w:val="003C5717"/>
    <w:rsid w:val="003D01E0"/>
    <w:rsid w:val="003D03EC"/>
    <w:rsid w:val="003D0EF8"/>
    <w:rsid w:val="003D1455"/>
    <w:rsid w:val="003D2163"/>
    <w:rsid w:val="003D2840"/>
    <w:rsid w:val="003D2B72"/>
    <w:rsid w:val="003D42C7"/>
    <w:rsid w:val="003D4964"/>
    <w:rsid w:val="003D4DFE"/>
    <w:rsid w:val="003D6201"/>
    <w:rsid w:val="003D7765"/>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0B87"/>
    <w:rsid w:val="00421BC3"/>
    <w:rsid w:val="004228A3"/>
    <w:rsid w:val="004229AC"/>
    <w:rsid w:val="00423D3B"/>
    <w:rsid w:val="00424172"/>
    <w:rsid w:val="004245A3"/>
    <w:rsid w:val="00424A48"/>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C3B"/>
    <w:rsid w:val="00446E8C"/>
    <w:rsid w:val="00446FED"/>
    <w:rsid w:val="00447A3F"/>
    <w:rsid w:val="0045201C"/>
    <w:rsid w:val="00452DD1"/>
    <w:rsid w:val="00453750"/>
    <w:rsid w:val="00453CD6"/>
    <w:rsid w:val="00455976"/>
    <w:rsid w:val="00456668"/>
    <w:rsid w:val="00456BC4"/>
    <w:rsid w:val="00457B85"/>
    <w:rsid w:val="0046088D"/>
    <w:rsid w:val="00460FF4"/>
    <w:rsid w:val="00462F02"/>
    <w:rsid w:val="00465618"/>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767D"/>
    <w:rsid w:val="0048795A"/>
    <w:rsid w:val="00490762"/>
    <w:rsid w:val="0049176F"/>
    <w:rsid w:val="00492EA5"/>
    <w:rsid w:val="004931C8"/>
    <w:rsid w:val="00493247"/>
    <w:rsid w:val="004945F0"/>
    <w:rsid w:val="0049511A"/>
    <w:rsid w:val="004A0053"/>
    <w:rsid w:val="004A0BD2"/>
    <w:rsid w:val="004A2687"/>
    <w:rsid w:val="004A2A9F"/>
    <w:rsid w:val="004A402F"/>
    <w:rsid w:val="004A6761"/>
    <w:rsid w:val="004A7A61"/>
    <w:rsid w:val="004B2B05"/>
    <w:rsid w:val="004B2BBA"/>
    <w:rsid w:val="004B3425"/>
    <w:rsid w:val="004B6B21"/>
    <w:rsid w:val="004B71F4"/>
    <w:rsid w:val="004B76B6"/>
    <w:rsid w:val="004B7EA1"/>
    <w:rsid w:val="004C019B"/>
    <w:rsid w:val="004C0B5E"/>
    <w:rsid w:val="004C16C3"/>
    <w:rsid w:val="004C16F8"/>
    <w:rsid w:val="004C2EE2"/>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7F86"/>
    <w:rsid w:val="0051029C"/>
    <w:rsid w:val="00511F36"/>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89F"/>
    <w:rsid w:val="00556F21"/>
    <w:rsid w:val="005603EF"/>
    <w:rsid w:val="00561349"/>
    <w:rsid w:val="00562AA1"/>
    <w:rsid w:val="00562B8C"/>
    <w:rsid w:val="00562C69"/>
    <w:rsid w:val="00563198"/>
    <w:rsid w:val="00564098"/>
    <w:rsid w:val="0056474E"/>
    <w:rsid w:val="005657FC"/>
    <w:rsid w:val="00565F24"/>
    <w:rsid w:val="00567054"/>
    <w:rsid w:val="00567294"/>
    <w:rsid w:val="00567A9A"/>
    <w:rsid w:val="00570240"/>
    <w:rsid w:val="00570FEC"/>
    <w:rsid w:val="005712CA"/>
    <w:rsid w:val="005714C0"/>
    <w:rsid w:val="00571902"/>
    <w:rsid w:val="00571A8C"/>
    <w:rsid w:val="00571CF2"/>
    <w:rsid w:val="00572427"/>
    <w:rsid w:val="00572AD1"/>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5599"/>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4EF"/>
    <w:rsid w:val="005E06D3"/>
    <w:rsid w:val="005E27C0"/>
    <w:rsid w:val="005E4F1C"/>
    <w:rsid w:val="005E785D"/>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1F99"/>
    <w:rsid w:val="00632793"/>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CAF"/>
    <w:rsid w:val="006E5076"/>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2F8F"/>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4821"/>
    <w:rsid w:val="007559F6"/>
    <w:rsid w:val="007566B3"/>
    <w:rsid w:val="00757025"/>
    <w:rsid w:val="007573D2"/>
    <w:rsid w:val="007577AC"/>
    <w:rsid w:val="00757C74"/>
    <w:rsid w:val="00760036"/>
    <w:rsid w:val="00760C49"/>
    <w:rsid w:val="00761117"/>
    <w:rsid w:val="007621D5"/>
    <w:rsid w:val="007626A2"/>
    <w:rsid w:val="007651F0"/>
    <w:rsid w:val="00765D32"/>
    <w:rsid w:val="00766398"/>
    <w:rsid w:val="007663A7"/>
    <w:rsid w:val="007705A1"/>
    <w:rsid w:val="00770F43"/>
    <w:rsid w:val="00771468"/>
    <w:rsid w:val="007719AC"/>
    <w:rsid w:val="0077202D"/>
    <w:rsid w:val="00772393"/>
    <w:rsid w:val="00773686"/>
    <w:rsid w:val="00776AD0"/>
    <w:rsid w:val="00782F79"/>
    <w:rsid w:val="007832D8"/>
    <w:rsid w:val="007866A9"/>
    <w:rsid w:val="00787A57"/>
    <w:rsid w:val="00787B7D"/>
    <w:rsid w:val="00787F4E"/>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5FAF"/>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2D45"/>
    <w:rsid w:val="007E3C82"/>
    <w:rsid w:val="007E4716"/>
    <w:rsid w:val="007E6DD9"/>
    <w:rsid w:val="007E6E32"/>
    <w:rsid w:val="007E7487"/>
    <w:rsid w:val="007E771D"/>
    <w:rsid w:val="007F1C7B"/>
    <w:rsid w:val="007F3DA7"/>
    <w:rsid w:val="007F4203"/>
    <w:rsid w:val="007F4290"/>
    <w:rsid w:val="007F502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CC1"/>
    <w:rsid w:val="00811DC7"/>
    <w:rsid w:val="00812EF1"/>
    <w:rsid w:val="008148F7"/>
    <w:rsid w:val="00814945"/>
    <w:rsid w:val="00814985"/>
    <w:rsid w:val="008155A0"/>
    <w:rsid w:val="008160BF"/>
    <w:rsid w:val="00816F96"/>
    <w:rsid w:val="008175D4"/>
    <w:rsid w:val="008223C4"/>
    <w:rsid w:val="00822C19"/>
    <w:rsid w:val="00823AF8"/>
    <w:rsid w:val="0082692A"/>
    <w:rsid w:val="00830500"/>
    <w:rsid w:val="00832ADC"/>
    <w:rsid w:val="008343F2"/>
    <w:rsid w:val="00835293"/>
    <w:rsid w:val="00835356"/>
    <w:rsid w:val="00836941"/>
    <w:rsid w:val="00836D5A"/>
    <w:rsid w:val="0083795A"/>
    <w:rsid w:val="00837C9F"/>
    <w:rsid w:val="00841A0B"/>
    <w:rsid w:val="00843379"/>
    <w:rsid w:val="008436F0"/>
    <w:rsid w:val="00843DAA"/>
    <w:rsid w:val="00843F40"/>
    <w:rsid w:val="00845019"/>
    <w:rsid w:val="00847C3D"/>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4"/>
    <w:rsid w:val="00886648"/>
    <w:rsid w:val="00887886"/>
    <w:rsid w:val="008936F1"/>
    <w:rsid w:val="008937A3"/>
    <w:rsid w:val="008943A1"/>
    <w:rsid w:val="00894705"/>
    <w:rsid w:val="0089509A"/>
    <w:rsid w:val="00895C60"/>
    <w:rsid w:val="008A196C"/>
    <w:rsid w:val="008A1E93"/>
    <w:rsid w:val="008A1EFB"/>
    <w:rsid w:val="008A2A33"/>
    <w:rsid w:val="008A3451"/>
    <w:rsid w:val="008A4FE1"/>
    <w:rsid w:val="008A5E28"/>
    <w:rsid w:val="008A64DE"/>
    <w:rsid w:val="008B3CA8"/>
    <w:rsid w:val="008B4198"/>
    <w:rsid w:val="008B4609"/>
    <w:rsid w:val="008B50B6"/>
    <w:rsid w:val="008B5167"/>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423B"/>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36C0"/>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112D"/>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E2D"/>
    <w:rsid w:val="00A3149C"/>
    <w:rsid w:val="00A31A13"/>
    <w:rsid w:val="00A31EB7"/>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995"/>
    <w:rsid w:val="00A612B9"/>
    <w:rsid w:val="00A63594"/>
    <w:rsid w:val="00A66B14"/>
    <w:rsid w:val="00A66CF8"/>
    <w:rsid w:val="00A67424"/>
    <w:rsid w:val="00A67AB7"/>
    <w:rsid w:val="00A700C4"/>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1EAC"/>
    <w:rsid w:val="00AA3298"/>
    <w:rsid w:val="00AA41AA"/>
    <w:rsid w:val="00AA41D8"/>
    <w:rsid w:val="00AA461D"/>
    <w:rsid w:val="00AA5D0F"/>
    <w:rsid w:val="00AA5FDD"/>
    <w:rsid w:val="00AA679F"/>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C636D"/>
    <w:rsid w:val="00AD021E"/>
    <w:rsid w:val="00AD048E"/>
    <w:rsid w:val="00AD0848"/>
    <w:rsid w:val="00AD0CA9"/>
    <w:rsid w:val="00AD1427"/>
    <w:rsid w:val="00AD16D6"/>
    <w:rsid w:val="00AD2407"/>
    <w:rsid w:val="00AD265B"/>
    <w:rsid w:val="00AD48D4"/>
    <w:rsid w:val="00AD4DB6"/>
    <w:rsid w:val="00AD62D8"/>
    <w:rsid w:val="00AD6E05"/>
    <w:rsid w:val="00AE017E"/>
    <w:rsid w:val="00AE08AF"/>
    <w:rsid w:val="00AE49C2"/>
    <w:rsid w:val="00AE5146"/>
    <w:rsid w:val="00AE55C5"/>
    <w:rsid w:val="00AE5A4F"/>
    <w:rsid w:val="00AE7B16"/>
    <w:rsid w:val="00AF0B65"/>
    <w:rsid w:val="00AF0F18"/>
    <w:rsid w:val="00AF3DDA"/>
    <w:rsid w:val="00AF4348"/>
    <w:rsid w:val="00AF7EEF"/>
    <w:rsid w:val="00B002E0"/>
    <w:rsid w:val="00B0053F"/>
    <w:rsid w:val="00B0132A"/>
    <w:rsid w:val="00B02683"/>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7EC"/>
    <w:rsid w:val="00B751B7"/>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518"/>
    <w:rsid w:val="00BC5961"/>
    <w:rsid w:val="00BC73DA"/>
    <w:rsid w:val="00BD05B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670"/>
    <w:rsid w:val="00BF77C4"/>
    <w:rsid w:val="00BF7A5E"/>
    <w:rsid w:val="00C0085D"/>
    <w:rsid w:val="00C00E47"/>
    <w:rsid w:val="00C010AA"/>
    <w:rsid w:val="00C013EF"/>
    <w:rsid w:val="00C02868"/>
    <w:rsid w:val="00C04F9C"/>
    <w:rsid w:val="00C07BA6"/>
    <w:rsid w:val="00C11D21"/>
    <w:rsid w:val="00C11EFC"/>
    <w:rsid w:val="00C1675F"/>
    <w:rsid w:val="00C16C29"/>
    <w:rsid w:val="00C21F2D"/>
    <w:rsid w:val="00C22DD1"/>
    <w:rsid w:val="00C23438"/>
    <w:rsid w:val="00C23439"/>
    <w:rsid w:val="00C24202"/>
    <w:rsid w:val="00C24BB6"/>
    <w:rsid w:val="00C25F81"/>
    <w:rsid w:val="00C27213"/>
    <w:rsid w:val="00C278C2"/>
    <w:rsid w:val="00C31A8C"/>
    <w:rsid w:val="00C32425"/>
    <w:rsid w:val="00C32653"/>
    <w:rsid w:val="00C33DB4"/>
    <w:rsid w:val="00C33DEA"/>
    <w:rsid w:val="00C34B78"/>
    <w:rsid w:val="00C34DBE"/>
    <w:rsid w:val="00C353D0"/>
    <w:rsid w:val="00C35AE1"/>
    <w:rsid w:val="00C35BD5"/>
    <w:rsid w:val="00C37C3F"/>
    <w:rsid w:val="00C40D1E"/>
    <w:rsid w:val="00C413AB"/>
    <w:rsid w:val="00C414B0"/>
    <w:rsid w:val="00C41E55"/>
    <w:rsid w:val="00C4248D"/>
    <w:rsid w:val="00C43809"/>
    <w:rsid w:val="00C445E2"/>
    <w:rsid w:val="00C45167"/>
    <w:rsid w:val="00C4538A"/>
    <w:rsid w:val="00C45E02"/>
    <w:rsid w:val="00C473CE"/>
    <w:rsid w:val="00C50168"/>
    <w:rsid w:val="00C50600"/>
    <w:rsid w:val="00C50F7A"/>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5C4"/>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889"/>
    <w:rsid w:val="00CB0B17"/>
    <w:rsid w:val="00CB1749"/>
    <w:rsid w:val="00CB1870"/>
    <w:rsid w:val="00CB20D6"/>
    <w:rsid w:val="00CB27C2"/>
    <w:rsid w:val="00CB2A74"/>
    <w:rsid w:val="00CB32DD"/>
    <w:rsid w:val="00CB3A9F"/>
    <w:rsid w:val="00CB5048"/>
    <w:rsid w:val="00CB69E4"/>
    <w:rsid w:val="00CC10DA"/>
    <w:rsid w:val="00CC79C0"/>
    <w:rsid w:val="00CC7AEA"/>
    <w:rsid w:val="00CD1094"/>
    <w:rsid w:val="00CD1B67"/>
    <w:rsid w:val="00CD229F"/>
    <w:rsid w:val="00CD23D6"/>
    <w:rsid w:val="00CD362D"/>
    <w:rsid w:val="00CD5591"/>
    <w:rsid w:val="00CE0BE0"/>
    <w:rsid w:val="00CE2D1F"/>
    <w:rsid w:val="00CE31E0"/>
    <w:rsid w:val="00CE444E"/>
    <w:rsid w:val="00CE52F0"/>
    <w:rsid w:val="00CE6F1A"/>
    <w:rsid w:val="00CF18A3"/>
    <w:rsid w:val="00CF356A"/>
    <w:rsid w:val="00CF3DA6"/>
    <w:rsid w:val="00CF4A61"/>
    <w:rsid w:val="00CF6809"/>
    <w:rsid w:val="00D003E1"/>
    <w:rsid w:val="00D01778"/>
    <w:rsid w:val="00D01A38"/>
    <w:rsid w:val="00D029CB"/>
    <w:rsid w:val="00D04274"/>
    <w:rsid w:val="00D05A8B"/>
    <w:rsid w:val="00D06659"/>
    <w:rsid w:val="00D0699D"/>
    <w:rsid w:val="00D10513"/>
    <w:rsid w:val="00D10F64"/>
    <w:rsid w:val="00D122E3"/>
    <w:rsid w:val="00D1447E"/>
    <w:rsid w:val="00D15666"/>
    <w:rsid w:val="00D164B7"/>
    <w:rsid w:val="00D17475"/>
    <w:rsid w:val="00D1747A"/>
    <w:rsid w:val="00D17C7A"/>
    <w:rsid w:val="00D20167"/>
    <w:rsid w:val="00D205D0"/>
    <w:rsid w:val="00D20778"/>
    <w:rsid w:val="00D21306"/>
    <w:rsid w:val="00D2151A"/>
    <w:rsid w:val="00D22151"/>
    <w:rsid w:val="00D22AF0"/>
    <w:rsid w:val="00D259AA"/>
    <w:rsid w:val="00D25CA2"/>
    <w:rsid w:val="00D26BCB"/>
    <w:rsid w:val="00D275C6"/>
    <w:rsid w:val="00D27639"/>
    <w:rsid w:val="00D3438E"/>
    <w:rsid w:val="00D34772"/>
    <w:rsid w:val="00D34E8C"/>
    <w:rsid w:val="00D37938"/>
    <w:rsid w:val="00D40E89"/>
    <w:rsid w:val="00D41A51"/>
    <w:rsid w:val="00D41AAE"/>
    <w:rsid w:val="00D42DF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506A"/>
    <w:rsid w:val="00D75BD9"/>
    <w:rsid w:val="00D75D2E"/>
    <w:rsid w:val="00D75FC9"/>
    <w:rsid w:val="00D766D5"/>
    <w:rsid w:val="00D76F3B"/>
    <w:rsid w:val="00D806A3"/>
    <w:rsid w:val="00D81232"/>
    <w:rsid w:val="00D81BAC"/>
    <w:rsid w:val="00D829CC"/>
    <w:rsid w:val="00D83149"/>
    <w:rsid w:val="00D83173"/>
    <w:rsid w:val="00D8380A"/>
    <w:rsid w:val="00D85273"/>
    <w:rsid w:val="00D85B96"/>
    <w:rsid w:val="00D90CC5"/>
    <w:rsid w:val="00D92C6A"/>
    <w:rsid w:val="00D93DC2"/>
    <w:rsid w:val="00D95299"/>
    <w:rsid w:val="00D9573B"/>
    <w:rsid w:val="00D963A6"/>
    <w:rsid w:val="00D9701C"/>
    <w:rsid w:val="00DA12AB"/>
    <w:rsid w:val="00DA1C49"/>
    <w:rsid w:val="00DA1F90"/>
    <w:rsid w:val="00DA5CA3"/>
    <w:rsid w:val="00DA6E0F"/>
    <w:rsid w:val="00DA7D7C"/>
    <w:rsid w:val="00DB3689"/>
    <w:rsid w:val="00DB3767"/>
    <w:rsid w:val="00DB39E0"/>
    <w:rsid w:val="00DB70B4"/>
    <w:rsid w:val="00DB74F8"/>
    <w:rsid w:val="00DC181B"/>
    <w:rsid w:val="00DC1B28"/>
    <w:rsid w:val="00DC22BE"/>
    <w:rsid w:val="00DC34E6"/>
    <w:rsid w:val="00DC5F62"/>
    <w:rsid w:val="00DC6B68"/>
    <w:rsid w:val="00DC7FAF"/>
    <w:rsid w:val="00DD02BA"/>
    <w:rsid w:val="00DD0417"/>
    <w:rsid w:val="00DD100B"/>
    <w:rsid w:val="00DD42F9"/>
    <w:rsid w:val="00DD6132"/>
    <w:rsid w:val="00DD6A69"/>
    <w:rsid w:val="00DE1B4A"/>
    <w:rsid w:val="00DE2611"/>
    <w:rsid w:val="00DE2CFF"/>
    <w:rsid w:val="00DE2F3B"/>
    <w:rsid w:val="00DE3330"/>
    <w:rsid w:val="00DE5939"/>
    <w:rsid w:val="00DE7746"/>
    <w:rsid w:val="00DE7AA4"/>
    <w:rsid w:val="00DE7DC7"/>
    <w:rsid w:val="00DF11E4"/>
    <w:rsid w:val="00DF1C50"/>
    <w:rsid w:val="00DF4490"/>
    <w:rsid w:val="00DF4CBC"/>
    <w:rsid w:val="00DF5370"/>
    <w:rsid w:val="00DF6D73"/>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61F55"/>
    <w:rsid w:val="00E62790"/>
    <w:rsid w:val="00E62B3D"/>
    <w:rsid w:val="00E6315A"/>
    <w:rsid w:val="00E64C50"/>
    <w:rsid w:val="00E65E86"/>
    <w:rsid w:val="00E6663D"/>
    <w:rsid w:val="00E6717A"/>
    <w:rsid w:val="00E67367"/>
    <w:rsid w:val="00E71B00"/>
    <w:rsid w:val="00E733FF"/>
    <w:rsid w:val="00E73C7F"/>
    <w:rsid w:val="00E740D9"/>
    <w:rsid w:val="00E76320"/>
    <w:rsid w:val="00E766B3"/>
    <w:rsid w:val="00E76862"/>
    <w:rsid w:val="00E8224F"/>
    <w:rsid w:val="00E82FDC"/>
    <w:rsid w:val="00E83BFC"/>
    <w:rsid w:val="00E84692"/>
    <w:rsid w:val="00E853FB"/>
    <w:rsid w:val="00E85E3C"/>
    <w:rsid w:val="00E87574"/>
    <w:rsid w:val="00E943EE"/>
    <w:rsid w:val="00E94A9D"/>
    <w:rsid w:val="00E955A1"/>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A49"/>
    <w:rsid w:val="00EC0950"/>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666"/>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964"/>
    <w:rsid w:val="00F07AA2"/>
    <w:rsid w:val="00F108F2"/>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45F7"/>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1F0"/>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4F4"/>
    <w:rsid w:val="00F57C66"/>
    <w:rsid w:val="00F57D97"/>
    <w:rsid w:val="00F6079F"/>
    <w:rsid w:val="00F616AE"/>
    <w:rsid w:val="00F62A35"/>
    <w:rsid w:val="00F64537"/>
    <w:rsid w:val="00F64EA5"/>
    <w:rsid w:val="00F66660"/>
    <w:rsid w:val="00F66A3D"/>
    <w:rsid w:val="00F66DF3"/>
    <w:rsid w:val="00F67AB2"/>
    <w:rsid w:val="00F67D94"/>
    <w:rsid w:val="00F67F70"/>
    <w:rsid w:val="00F70EC3"/>
    <w:rsid w:val="00F70EC4"/>
    <w:rsid w:val="00F7334D"/>
    <w:rsid w:val="00F73D21"/>
    <w:rsid w:val="00F74052"/>
    <w:rsid w:val="00F74AF8"/>
    <w:rsid w:val="00F74ED0"/>
    <w:rsid w:val="00F75B44"/>
    <w:rsid w:val="00F7648C"/>
    <w:rsid w:val="00F773A2"/>
    <w:rsid w:val="00F8012B"/>
    <w:rsid w:val="00F81303"/>
    <w:rsid w:val="00F8144C"/>
    <w:rsid w:val="00F83593"/>
    <w:rsid w:val="00F837F7"/>
    <w:rsid w:val="00F8499F"/>
    <w:rsid w:val="00F85885"/>
    <w:rsid w:val="00F87351"/>
    <w:rsid w:val="00F90E30"/>
    <w:rsid w:val="00F917E4"/>
    <w:rsid w:val="00F91B00"/>
    <w:rsid w:val="00F92CFD"/>
    <w:rsid w:val="00F92F3F"/>
    <w:rsid w:val="00F9424D"/>
    <w:rsid w:val="00F94956"/>
    <w:rsid w:val="00F94DFC"/>
    <w:rsid w:val="00F96574"/>
    <w:rsid w:val="00F96BAD"/>
    <w:rsid w:val="00F974D0"/>
    <w:rsid w:val="00F97A48"/>
    <w:rsid w:val="00FA08CA"/>
    <w:rsid w:val="00FA193F"/>
    <w:rsid w:val="00FA2EE5"/>
    <w:rsid w:val="00FA34B5"/>
    <w:rsid w:val="00FA3776"/>
    <w:rsid w:val="00FA3897"/>
    <w:rsid w:val="00FA729F"/>
    <w:rsid w:val="00FA75D3"/>
    <w:rsid w:val="00FB0158"/>
    <w:rsid w:val="00FB16BC"/>
    <w:rsid w:val="00FB25A0"/>
    <w:rsid w:val="00FB2D7C"/>
    <w:rsid w:val="00FB3195"/>
    <w:rsid w:val="00FB4F37"/>
    <w:rsid w:val="00FB770C"/>
    <w:rsid w:val="00FB79F1"/>
    <w:rsid w:val="00FB7E5A"/>
    <w:rsid w:val="00FC06B4"/>
    <w:rsid w:val="00FC25AB"/>
    <w:rsid w:val="00FC3544"/>
    <w:rsid w:val="00FC6E54"/>
    <w:rsid w:val="00FD1D8D"/>
    <w:rsid w:val="00FD33A2"/>
    <w:rsid w:val="00FD4B7B"/>
    <w:rsid w:val="00FD6206"/>
    <w:rsid w:val="00FD62DD"/>
    <w:rsid w:val="00FD7126"/>
    <w:rsid w:val="00FE072D"/>
    <w:rsid w:val="00FE09E7"/>
    <w:rsid w:val="00FE2161"/>
    <w:rsid w:val="00FE4C69"/>
    <w:rsid w:val="00FE543B"/>
    <w:rsid w:val="00FE54F3"/>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A56C82-06CD-4F8F-A282-8F1FA033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8603</TotalTime>
  <Pages>5</Pages>
  <Words>1543</Words>
  <Characters>8798</Characters>
  <Application>Microsoft Office Word</Application>
  <DocSecurity>0</DocSecurity>
  <Lines>73</Lines>
  <Paragraphs>20</Paragraphs>
  <ScaleCrop>false</ScaleCrop>
  <Company>ZTE</Company>
  <LinksUpToDate>false</LinksUpToDate>
  <CharactersWithSpaces>10321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711</cp:revision>
  <cp:lastPrinted>2113-01-01T00:00:00Z</cp:lastPrinted>
  <dcterms:created xsi:type="dcterms:W3CDTF">2017-09-06T12:59:00Z</dcterms:created>
  <dcterms:modified xsi:type="dcterms:W3CDTF">2021-08-06T03:55:00Z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